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3814" w14:textId="77777777" w:rsidR="00F97DA8" w:rsidRDefault="008B5F12">
      <w:pPr>
        <w:pStyle w:val="1"/>
        <w:ind w:firstLineChars="150" w:firstLine="42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型号：安恒</w:t>
      </w:r>
      <w:r>
        <w:rPr>
          <w:rFonts w:ascii="宋体" w:hAnsi="宋体"/>
          <w:b/>
          <w:sz w:val="28"/>
          <w:szCs w:val="28"/>
        </w:rPr>
        <w:t xml:space="preserve"> DAS-IPS</w:t>
      </w:r>
    </w:p>
    <w:p w14:paraId="61C512FB" w14:textId="7FA1B161" w:rsidR="00F97DA8" w:rsidRDefault="008B5F12">
      <w:pPr>
        <w:pStyle w:val="1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/>
          <w:b/>
          <w:sz w:val="28"/>
          <w:szCs w:val="28"/>
        </w:rPr>
        <w:t>简要参数：</w:t>
      </w:r>
      <w:r>
        <w:rPr>
          <w:rFonts w:hint="eastAsia"/>
        </w:rPr>
        <w:t>整机吞吐量≥</w:t>
      </w:r>
      <w:r>
        <w:rPr>
          <w:rFonts w:hint="eastAsia"/>
        </w:rPr>
        <w:t>4Gbps</w:t>
      </w:r>
      <w:r>
        <w:rPr>
          <w:rFonts w:hint="eastAsia"/>
        </w:rPr>
        <w:t>，并发连接数≥</w:t>
      </w:r>
      <w:r>
        <w:rPr>
          <w:rFonts w:hint="eastAsia"/>
        </w:rPr>
        <w:t>1,</w:t>
      </w:r>
      <w:r>
        <w:t>5</w:t>
      </w:r>
      <w:r>
        <w:rPr>
          <w:rFonts w:hint="eastAsia"/>
        </w:rPr>
        <w:t>00,000</w:t>
      </w:r>
      <w:r>
        <w:rPr>
          <w:rFonts w:hint="eastAsia"/>
        </w:rPr>
        <w:t>，每秒新建连接数≥</w:t>
      </w:r>
      <w:r>
        <w:rPr>
          <w:rFonts w:hint="eastAsia"/>
        </w:rPr>
        <w:t>40,000,</w:t>
      </w:r>
      <w:r>
        <w:t>开通</w:t>
      </w:r>
      <w:r>
        <w:t>IPS</w:t>
      </w:r>
      <w:r>
        <w:t>功能模块；</w:t>
      </w:r>
      <w:r>
        <w:t>AV</w:t>
      </w:r>
      <w:r>
        <w:t>防病毒模块；负载均衡模块；</w:t>
      </w:r>
      <w:r>
        <w:t>7*24</w:t>
      </w:r>
      <w:r>
        <w:t>小时上门服务；</w:t>
      </w:r>
      <w:r>
        <w:t>三年保。</w:t>
      </w:r>
    </w:p>
    <w:p w14:paraId="60761E78" w14:textId="77777777" w:rsidR="00F97DA8" w:rsidRDefault="00F97DA8">
      <w:pPr>
        <w:pStyle w:val="1"/>
        <w:ind w:firstLineChars="0" w:firstLine="0"/>
        <w:rPr>
          <w:rFonts w:ascii="宋体" w:hAnsi="宋体"/>
          <w:b/>
          <w:sz w:val="28"/>
          <w:szCs w:val="28"/>
        </w:rPr>
      </w:pPr>
    </w:p>
    <w:p w14:paraId="2E7BC207" w14:textId="77777777" w:rsidR="00F97DA8" w:rsidRDefault="008B5F12">
      <w:pPr>
        <w:pStyle w:val="1"/>
        <w:ind w:left="420" w:firstLineChars="0" w:firstLine="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详细</w:t>
      </w:r>
      <w:r>
        <w:rPr>
          <w:rFonts w:ascii="宋体" w:hAnsi="宋体" w:cs="宋体" w:hint="eastAsia"/>
          <w:b/>
          <w:bCs/>
          <w:sz w:val="30"/>
          <w:szCs w:val="30"/>
        </w:rPr>
        <w:t>参数</w:t>
      </w:r>
    </w:p>
    <w:p w14:paraId="5CCF579D" w14:textId="77777777" w:rsidR="00F97DA8" w:rsidRDefault="00F97DA8">
      <w:pPr>
        <w:pStyle w:val="1"/>
        <w:ind w:left="420" w:firstLineChars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6945"/>
      </w:tblGrid>
      <w:tr w:rsidR="00F97DA8" w14:paraId="306C05CB" w14:textId="77777777">
        <w:trPr>
          <w:trHeight w:val="148"/>
          <w:jc w:val="center"/>
        </w:trPr>
        <w:tc>
          <w:tcPr>
            <w:tcW w:w="2030" w:type="dxa"/>
          </w:tcPr>
          <w:p w14:paraId="19611068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技术指标</w:t>
            </w:r>
          </w:p>
        </w:tc>
        <w:tc>
          <w:tcPr>
            <w:tcW w:w="6945" w:type="dxa"/>
          </w:tcPr>
          <w:p w14:paraId="3BBF2E9D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指标要求</w:t>
            </w:r>
          </w:p>
        </w:tc>
      </w:tr>
      <w:tr w:rsidR="00F97DA8" w14:paraId="24D13FBF" w14:textId="77777777">
        <w:trPr>
          <w:trHeight w:val="148"/>
          <w:jc w:val="center"/>
        </w:trPr>
        <w:tc>
          <w:tcPr>
            <w:tcW w:w="2030" w:type="dxa"/>
            <w:vAlign w:val="center"/>
          </w:tcPr>
          <w:p w14:paraId="3B26FE89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硬件要求</w:t>
            </w:r>
          </w:p>
        </w:tc>
        <w:tc>
          <w:tcPr>
            <w:tcW w:w="6945" w:type="dxa"/>
          </w:tcPr>
          <w:p w14:paraId="61FF93AD" w14:textId="77777777" w:rsidR="00F97DA8" w:rsidRDefault="008B5F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U</w:t>
            </w:r>
            <w:r>
              <w:rPr>
                <w:rFonts w:hint="eastAsia"/>
                <w:sz w:val="20"/>
                <w:szCs w:val="20"/>
              </w:rPr>
              <w:t>标准机架设备，设备配置≥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个千兆电口，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个高速</w:t>
            </w:r>
            <w:r>
              <w:rPr>
                <w:rFonts w:hint="eastAsia"/>
                <w:sz w:val="20"/>
                <w:szCs w:val="20"/>
              </w:rPr>
              <w:t>USB2.0</w:t>
            </w:r>
            <w:r>
              <w:rPr>
                <w:rFonts w:hint="eastAsia"/>
                <w:sz w:val="20"/>
                <w:szCs w:val="20"/>
              </w:rPr>
              <w:t>接口，硬盘≥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G</w:t>
            </w:r>
          </w:p>
        </w:tc>
      </w:tr>
      <w:tr w:rsidR="00F97DA8" w14:paraId="7CDC20E7" w14:textId="77777777">
        <w:trPr>
          <w:trHeight w:val="148"/>
          <w:jc w:val="center"/>
        </w:trPr>
        <w:tc>
          <w:tcPr>
            <w:tcW w:w="2030" w:type="dxa"/>
            <w:vAlign w:val="center"/>
          </w:tcPr>
          <w:p w14:paraId="0A874B72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性能要求</w:t>
            </w:r>
          </w:p>
        </w:tc>
        <w:tc>
          <w:tcPr>
            <w:tcW w:w="6945" w:type="dxa"/>
          </w:tcPr>
          <w:p w14:paraId="03660BB7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整机吞吐量≥</w:t>
            </w:r>
            <w:r>
              <w:rPr>
                <w:rFonts w:hint="eastAsia"/>
                <w:sz w:val="20"/>
                <w:szCs w:val="20"/>
              </w:rPr>
              <w:t>4Gbps</w:t>
            </w:r>
            <w:r>
              <w:rPr>
                <w:rFonts w:hint="eastAsia"/>
                <w:sz w:val="20"/>
                <w:szCs w:val="20"/>
              </w:rPr>
              <w:t>，并发连接数≥</w:t>
            </w:r>
            <w:r>
              <w:rPr>
                <w:rFonts w:hint="eastAsia"/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00,000</w:t>
            </w:r>
            <w:r>
              <w:rPr>
                <w:rFonts w:hint="eastAsia"/>
                <w:sz w:val="20"/>
                <w:szCs w:val="20"/>
              </w:rPr>
              <w:t>，每秒新建连接数≥</w:t>
            </w:r>
            <w:r>
              <w:rPr>
                <w:rFonts w:hint="eastAsia"/>
                <w:sz w:val="20"/>
                <w:szCs w:val="20"/>
              </w:rPr>
              <w:t>40,000,</w:t>
            </w:r>
            <w:r>
              <w:rPr>
                <w:rFonts w:hint="eastAsia"/>
              </w:rPr>
              <w:t>；</w:t>
            </w:r>
          </w:p>
        </w:tc>
      </w:tr>
      <w:tr w:rsidR="00F97DA8" w14:paraId="145863A9" w14:textId="77777777">
        <w:trPr>
          <w:trHeight w:val="148"/>
          <w:jc w:val="center"/>
        </w:trPr>
        <w:tc>
          <w:tcPr>
            <w:tcW w:w="2030" w:type="dxa"/>
            <w:vAlign w:val="center"/>
          </w:tcPr>
          <w:p w14:paraId="23E72B51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部署方式</w:t>
            </w:r>
          </w:p>
        </w:tc>
        <w:tc>
          <w:tcPr>
            <w:tcW w:w="6945" w:type="dxa"/>
          </w:tcPr>
          <w:p w14:paraId="76757D64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支持路由，网桥，单臂，旁路，虚拟网线以及混合部署方式；</w:t>
            </w:r>
          </w:p>
        </w:tc>
      </w:tr>
      <w:tr w:rsidR="00F97DA8" w14:paraId="633C82E8" w14:textId="77777777">
        <w:trPr>
          <w:trHeight w:val="148"/>
          <w:jc w:val="center"/>
        </w:trPr>
        <w:tc>
          <w:tcPr>
            <w:tcW w:w="2030" w:type="dxa"/>
            <w:vAlign w:val="center"/>
          </w:tcPr>
          <w:p w14:paraId="1DF40777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链路负载均衡</w:t>
            </w:r>
          </w:p>
        </w:tc>
        <w:tc>
          <w:tcPr>
            <w:tcW w:w="6945" w:type="dxa"/>
          </w:tcPr>
          <w:p w14:paraId="35CF1521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支持基于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元组、域名的链路负载均衡策略；负载算法支持优先级和权重；支持过载保护、会话保持和健康检查，会话保持可实现用户的访问请求均分配至同一出口。以上参数提供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  <w:p w14:paraId="646A75F7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★支持基于负载链路的出接口的</w:t>
            </w:r>
            <w:r>
              <w:rPr>
                <w:rFonts w:hint="eastAsia"/>
                <w:color w:val="000000"/>
                <w:sz w:val="20"/>
                <w:szCs w:val="20"/>
              </w:rPr>
              <w:t>DNS</w:t>
            </w:r>
            <w:r>
              <w:rPr>
                <w:rFonts w:hint="eastAsia"/>
                <w:color w:val="000000"/>
                <w:sz w:val="20"/>
                <w:szCs w:val="20"/>
              </w:rPr>
              <w:t>请求主动完成</w:t>
            </w:r>
            <w:r>
              <w:rPr>
                <w:rFonts w:hint="eastAsia"/>
                <w:color w:val="000000"/>
                <w:sz w:val="20"/>
                <w:szCs w:val="20"/>
              </w:rPr>
              <w:t>DNS</w:t>
            </w:r>
            <w:r>
              <w:rPr>
                <w:rFonts w:hint="eastAsia"/>
                <w:color w:val="000000"/>
                <w:sz w:val="20"/>
                <w:szCs w:val="20"/>
              </w:rPr>
              <w:t>服务器替换，解决用户主机配置</w:t>
            </w:r>
            <w:r>
              <w:rPr>
                <w:rFonts w:hint="eastAsia"/>
                <w:color w:val="000000"/>
                <w:sz w:val="20"/>
                <w:szCs w:val="20"/>
              </w:rPr>
              <w:t>DNS</w:t>
            </w:r>
            <w:r>
              <w:rPr>
                <w:rFonts w:hint="eastAsia"/>
                <w:color w:val="000000"/>
                <w:sz w:val="20"/>
                <w:szCs w:val="20"/>
              </w:rPr>
              <w:t>解析结果，与实际转发运营商链路解析结果有冲突，从而导致跨运营商访问慢的问题；支持进行</w:t>
            </w:r>
            <w:r>
              <w:rPr>
                <w:rFonts w:hint="eastAsia"/>
                <w:color w:val="000000"/>
                <w:sz w:val="20"/>
                <w:szCs w:val="20"/>
              </w:rPr>
              <w:t>DNS</w:t>
            </w:r>
            <w:r>
              <w:rPr>
                <w:rFonts w:hint="eastAsia"/>
                <w:color w:val="000000"/>
                <w:sz w:val="20"/>
                <w:szCs w:val="20"/>
              </w:rPr>
              <w:t>探测，针对探测失败情况，支持选择禁用</w:t>
            </w:r>
            <w:r>
              <w:rPr>
                <w:rFonts w:hint="eastAsia"/>
                <w:color w:val="000000"/>
                <w:sz w:val="20"/>
                <w:szCs w:val="20"/>
              </w:rPr>
              <w:t>dns-dnat</w:t>
            </w:r>
            <w:r>
              <w:rPr>
                <w:rFonts w:hint="eastAsia"/>
                <w:color w:val="000000"/>
                <w:sz w:val="20"/>
                <w:szCs w:val="20"/>
              </w:rPr>
              <w:t>功能或禁用负载链路出接口。以上参数</w:t>
            </w:r>
            <w:r>
              <w:rPr>
                <w:rFonts w:hint="eastAsia"/>
                <w:color w:val="000000"/>
                <w:sz w:val="20"/>
                <w:szCs w:val="20"/>
              </w:rPr>
              <w:t>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7A2716CA" w14:textId="77777777">
        <w:trPr>
          <w:trHeight w:val="148"/>
          <w:jc w:val="center"/>
        </w:trPr>
        <w:tc>
          <w:tcPr>
            <w:tcW w:w="2030" w:type="dxa"/>
            <w:vAlign w:val="center"/>
          </w:tcPr>
          <w:p w14:paraId="2376F9FD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服务器负载均衡</w:t>
            </w:r>
          </w:p>
        </w:tc>
        <w:tc>
          <w:tcPr>
            <w:tcW w:w="6945" w:type="dxa"/>
          </w:tcPr>
          <w:p w14:paraId="2661347B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元组的服务器负载均衡策略，负载算法支持权重、源地址散列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权重；支持服务器健康检查和会话保持。以上参数提供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699B6332" w14:textId="77777777">
        <w:trPr>
          <w:trHeight w:val="63"/>
          <w:jc w:val="center"/>
        </w:trPr>
        <w:tc>
          <w:tcPr>
            <w:tcW w:w="2030" w:type="dxa"/>
            <w:vAlign w:val="center"/>
          </w:tcPr>
          <w:p w14:paraId="48A247DB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PS</w:t>
            </w:r>
            <w:r>
              <w:rPr>
                <w:rFonts w:hint="eastAsia"/>
                <w:color w:val="000000"/>
                <w:sz w:val="20"/>
                <w:szCs w:val="20"/>
              </w:rPr>
              <w:t>功能</w:t>
            </w:r>
          </w:p>
        </w:tc>
        <w:tc>
          <w:tcPr>
            <w:tcW w:w="6945" w:type="dxa"/>
          </w:tcPr>
          <w:p w14:paraId="14AB7BCC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支持系统定义超过</w:t>
            </w:r>
            <w:r>
              <w:rPr>
                <w:rFonts w:hint="eastAsia"/>
                <w:color w:val="000000"/>
                <w:sz w:val="20"/>
                <w:szCs w:val="20"/>
              </w:rPr>
              <w:t>8000+</w:t>
            </w:r>
            <w:r>
              <w:rPr>
                <w:rFonts w:hint="eastAsia"/>
                <w:color w:val="000000"/>
                <w:sz w:val="20"/>
                <w:szCs w:val="20"/>
              </w:rPr>
              <w:t>条主流攻击规则，包含用户提权、任意代码执行、木马、后门、挖矿、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序列化、</w:t>
            </w:r>
            <w:r>
              <w:rPr>
                <w:rFonts w:hint="eastAsia"/>
                <w:color w:val="000000"/>
                <w:sz w:val="20"/>
                <w:szCs w:val="20"/>
              </w:rPr>
              <w:t>Webshell</w:t>
            </w:r>
            <w:r>
              <w:rPr>
                <w:rFonts w:hint="eastAsia"/>
                <w:color w:val="000000"/>
                <w:sz w:val="20"/>
                <w:szCs w:val="20"/>
              </w:rPr>
              <w:t>等主流防护类型。以上参数提供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配置界面截图；并支持在线升级和手动升级</w:t>
            </w:r>
          </w:p>
          <w:p w14:paraId="11B8EF6B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★支持预置防护模板，可基于常见场景进行一键式的安全加固；支持基于常见协议进行异常检查，包括但不限于：</w:t>
            </w:r>
            <w:r>
              <w:rPr>
                <w:rFonts w:hint="eastAsia"/>
                <w:color w:val="000000"/>
                <w:sz w:val="20"/>
                <w:szCs w:val="20"/>
              </w:rPr>
              <w:t>HTTP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HTTPS\DNS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SMTP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POP3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FTP</w:t>
            </w:r>
            <w:r>
              <w:rPr>
                <w:rFonts w:hint="eastAsia"/>
                <w:color w:val="000000"/>
                <w:sz w:val="20"/>
                <w:szCs w:val="20"/>
              </w:rPr>
              <w:t>；检查内容支持自定义，包括但不限于：</w:t>
            </w:r>
            <w:r>
              <w:rPr>
                <w:rFonts w:hint="eastAsia"/>
                <w:color w:val="000000"/>
                <w:sz w:val="20"/>
                <w:szCs w:val="20"/>
              </w:rPr>
              <w:t>url</w:t>
            </w:r>
            <w:r>
              <w:rPr>
                <w:rFonts w:hint="eastAsia"/>
                <w:color w:val="000000"/>
                <w:sz w:val="20"/>
                <w:szCs w:val="20"/>
              </w:rPr>
              <w:t>长度、请求长度、目录长度、</w:t>
            </w:r>
            <w:r>
              <w:rPr>
                <w:rFonts w:hint="eastAsia"/>
                <w:color w:val="000000"/>
                <w:sz w:val="20"/>
                <w:szCs w:val="20"/>
              </w:rPr>
              <w:t>host</w:t>
            </w:r>
            <w:r>
              <w:rPr>
                <w:rFonts w:hint="eastAsia"/>
                <w:color w:val="000000"/>
                <w:sz w:val="20"/>
                <w:szCs w:val="20"/>
              </w:rPr>
              <w:t>字段、</w:t>
            </w:r>
            <w:r>
              <w:rPr>
                <w:rFonts w:hint="eastAsia"/>
                <w:color w:val="000000"/>
                <w:sz w:val="20"/>
                <w:szCs w:val="20"/>
              </w:rPr>
              <w:t>version</w:t>
            </w:r>
            <w:r>
              <w:rPr>
                <w:rFonts w:hint="eastAsia"/>
                <w:color w:val="000000"/>
                <w:sz w:val="20"/>
                <w:szCs w:val="20"/>
              </w:rPr>
              <w:t>字段、字符检测、文本长度、文件名长度、命令参数长度，支持针对每协议设</w:t>
            </w:r>
            <w:r>
              <w:rPr>
                <w:rFonts w:hint="eastAsia"/>
                <w:color w:val="000000"/>
                <w:sz w:val="20"/>
                <w:szCs w:val="20"/>
              </w:rPr>
              <w:t>置处置动作和事件等级。以上参数提供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  <w:p w14:paraId="7EC59916" w14:textId="6985273C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支持基于攻击类型、严重程度、操作系统、发布时间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CVE</w:t>
            </w:r>
            <w:r>
              <w:rPr>
                <w:rFonts w:hint="eastAsia"/>
                <w:color w:val="000000"/>
                <w:sz w:val="20"/>
                <w:szCs w:val="20"/>
              </w:rPr>
              <w:t>编号、</w:t>
            </w:r>
            <w:r>
              <w:rPr>
                <w:rFonts w:hint="eastAsia"/>
                <w:color w:val="000000"/>
                <w:sz w:val="20"/>
                <w:szCs w:val="20"/>
              </w:rPr>
              <w:t>CNNVD</w:t>
            </w:r>
            <w:r>
              <w:rPr>
                <w:rFonts w:hint="eastAsia"/>
                <w:color w:val="000000"/>
                <w:sz w:val="20"/>
                <w:szCs w:val="20"/>
              </w:rPr>
              <w:t>编号、规则关键词等条件搜索过滤防护规则，帮助管理员快速检索和配置防护策略</w:t>
            </w:r>
          </w:p>
          <w:p w14:paraId="7D8ECA30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★支持自定义</w:t>
            </w:r>
            <w:r>
              <w:rPr>
                <w:rFonts w:hint="eastAsia"/>
                <w:color w:val="000000"/>
                <w:sz w:val="20"/>
                <w:szCs w:val="20"/>
              </w:rPr>
              <w:t>IPS</w:t>
            </w:r>
            <w:r>
              <w:rPr>
                <w:rFonts w:hint="eastAsia"/>
                <w:color w:val="000000"/>
                <w:sz w:val="20"/>
                <w:szCs w:val="20"/>
              </w:rPr>
              <w:t>特征，至少支持</w:t>
            </w:r>
            <w:r>
              <w:rPr>
                <w:rFonts w:hint="eastAsia"/>
                <w:color w:val="000000"/>
                <w:sz w:val="20"/>
                <w:szCs w:val="20"/>
              </w:rPr>
              <w:t>IP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UDP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TCP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ICMP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HTTP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FTP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POP3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SMTP</w:t>
            </w:r>
            <w:r>
              <w:rPr>
                <w:rFonts w:hint="eastAsia"/>
                <w:color w:val="000000"/>
                <w:sz w:val="20"/>
                <w:szCs w:val="20"/>
              </w:rPr>
              <w:t>等协议自定义入侵攻击特征；可拓展协议字段，设置数据包中的匹配内容；支持选择包含、等于、不等于、大于、正则匹配等匹配方式；可选择多种匹配条件，支持设置“与”和“或”的匹配顺序；支持设置检测方向，包括双向、客</w:t>
            </w:r>
            <w:r>
              <w:rPr>
                <w:rFonts w:hint="eastAsia"/>
                <w:color w:val="000000"/>
                <w:sz w:val="20"/>
                <w:szCs w:val="20"/>
              </w:rPr>
              <w:t>户端方向和服务端方向；支持自定义选择重要等级。以上参数提供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  <w:p w14:paraId="69EF9489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★支持日志聚合，可按照源</w:t>
            </w:r>
            <w:r>
              <w:rPr>
                <w:rFonts w:hint="eastAsia"/>
                <w:color w:val="000000"/>
                <w:sz w:val="20"/>
                <w:szCs w:val="20"/>
              </w:rPr>
              <w:t>IP</w:t>
            </w:r>
            <w:r>
              <w:rPr>
                <w:rFonts w:hint="eastAsia"/>
                <w:color w:val="000000"/>
                <w:sz w:val="20"/>
                <w:szCs w:val="20"/>
              </w:rPr>
              <w:t>、目的</w:t>
            </w:r>
            <w:r>
              <w:rPr>
                <w:rFonts w:hint="eastAsia"/>
                <w:color w:val="000000"/>
                <w:sz w:val="20"/>
                <w:szCs w:val="20"/>
              </w:rPr>
              <w:t>IP</w:t>
            </w:r>
            <w:r>
              <w:rPr>
                <w:rFonts w:hint="eastAsia"/>
                <w:color w:val="000000"/>
                <w:sz w:val="20"/>
                <w:szCs w:val="20"/>
              </w:rPr>
              <w:t>、防护规则和源目</w:t>
            </w:r>
            <w:r>
              <w:rPr>
                <w:rFonts w:hint="eastAsia"/>
                <w:color w:val="000000"/>
                <w:sz w:val="20"/>
                <w:szCs w:val="20"/>
              </w:rPr>
              <w:t>IP</w:t>
            </w:r>
            <w:r>
              <w:rPr>
                <w:rFonts w:hint="eastAsia"/>
                <w:color w:val="000000"/>
                <w:sz w:val="20"/>
                <w:szCs w:val="20"/>
              </w:rPr>
              <w:t>等维度进行聚合，方便管理员快速进行攻击事件统计和回溯。以上参数提供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  <w:p w14:paraId="27224AC6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★支持</w:t>
            </w:r>
            <w:r>
              <w:rPr>
                <w:rFonts w:hint="eastAsia"/>
                <w:color w:val="000000"/>
                <w:sz w:val="20"/>
                <w:szCs w:val="20"/>
              </w:rPr>
              <w:t>IPS</w:t>
            </w:r>
            <w:r>
              <w:rPr>
                <w:rFonts w:hint="eastAsia"/>
                <w:color w:val="000000"/>
                <w:sz w:val="20"/>
                <w:szCs w:val="20"/>
              </w:rPr>
              <w:t>高阶告警功能，可以配置多种告警条件，达到告警规则可通过邮件或者</w:t>
            </w:r>
            <w:r>
              <w:rPr>
                <w:rFonts w:hint="eastAsia"/>
                <w:color w:val="000000"/>
                <w:sz w:val="20"/>
                <w:szCs w:val="20"/>
              </w:rPr>
              <w:t>syslog</w:t>
            </w:r>
            <w:r>
              <w:rPr>
                <w:rFonts w:hint="eastAsia"/>
                <w:color w:val="000000"/>
                <w:sz w:val="20"/>
                <w:szCs w:val="20"/>
              </w:rPr>
              <w:t>告警，不同告警规则可以发送给不同的用户。以上参数提供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1DC0F819" w14:textId="77777777">
        <w:trPr>
          <w:trHeight w:val="517"/>
          <w:jc w:val="center"/>
        </w:trPr>
        <w:tc>
          <w:tcPr>
            <w:tcW w:w="2030" w:type="dxa"/>
            <w:vAlign w:val="center"/>
          </w:tcPr>
          <w:p w14:paraId="09396A21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防病毒功能</w:t>
            </w:r>
          </w:p>
        </w:tc>
        <w:tc>
          <w:tcPr>
            <w:tcW w:w="6945" w:type="dxa"/>
          </w:tcPr>
          <w:p w14:paraId="7AA93C37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</w:t>
            </w:r>
            <w:r>
              <w:rPr>
                <w:rFonts w:hint="eastAsia"/>
                <w:color w:val="000000"/>
                <w:sz w:val="20"/>
                <w:szCs w:val="20"/>
              </w:rPr>
              <w:t>HTTP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FTP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POP3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SMTP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IMAP</w:t>
            </w:r>
            <w:r>
              <w:rPr>
                <w:rFonts w:hint="eastAsia"/>
                <w:color w:val="000000"/>
                <w:sz w:val="20"/>
                <w:szCs w:val="20"/>
              </w:rPr>
              <w:t>协议的病毒查杀，支持查杀邮件正文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附件、网页及下载文件中包含的病毒，支持</w:t>
            </w: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  <w:r>
              <w:rPr>
                <w:rFonts w:hint="eastAsia"/>
                <w:color w:val="000000"/>
                <w:sz w:val="20"/>
                <w:szCs w:val="20"/>
              </w:rPr>
              <w:t>万余种病毒的查杀，并支持在线升级和手动升级病毒库</w:t>
            </w:r>
          </w:p>
          <w:p w14:paraId="49780E14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★支持对最多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级的压缩文件进行解压查杀。以上参数提供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08C59777" w14:textId="77777777">
        <w:trPr>
          <w:trHeight w:val="517"/>
          <w:jc w:val="center"/>
        </w:trPr>
        <w:tc>
          <w:tcPr>
            <w:tcW w:w="2030" w:type="dxa"/>
            <w:vAlign w:val="center"/>
          </w:tcPr>
          <w:p w14:paraId="0EFAA0F7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自动发现</w:t>
            </w:r>
          </w:p>
        </w:tc>
        <w:tc>
          <w:tcPr>
            <w:tcW w:w="6945" w:type="dxa"/>
          </w:tcPr>
          <w:p w14:paraId="3FFDDAF4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★支持内网资产自动发现功能，开启后自动评估内网资产安全，无需人工干预。支持展</w:t>
            </w:r>
            <w:r>
              <w:rPr>
                <w:rFonts w:hint="eastAsia"/>
                <w:color w:val="000000"/>
                <w:sz w:val="20"/>
                <w:szCs w:val="20"/>
              </w:rPr>
              <w:t>示内网资产的风险级别、</w:t>
            </w:r>
            <w:r>
              <w:rPr>
                <w:rFonts w:hint="eastAsia"/>
                <w:color w:val="000000"/>
                <w:sz w:val="20"/>
                <w:szCs w:val="20"/>
              </w:rPr>
              <w:t>IP</w:t>
            </w:r>
            <w:r>
              <w:rPr>
                <w:rFonts w:hint="eastAsia"/>
                <w:color w:val="000000"/>
                <w:sz w:val="20"/>
                <w:szCs w:val="20"/>
              </w:rPr>
              <w:t>、用户、部门、操作系统、重要程度、受攻击总数、来源等内容。以上参数提供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64662E64" w14:textId="77777777">
        <w:trPr>
          <w:trHeight w:val="323"/>
          <w:jc w:val="center"/>
        </w:trPr>
        <w:tc>
          <w:tcPr>
            <w:tcW w:w="2030" w:type="dxa"/>
            <w:vAlign w:val="center"/>
          </w:tcPr>
          <w:p w14:paraId="1F505506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认证</w:t>
            </w:r>
          </w:p>
        </w:tc>
        <w:tc>
          <w:tcPr>
            <w:tcW w:w="6945" w:type="dxa"/>
          </w:tcPr>
          <w:p w14:paraId="67DA81C6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★系统管理员登陆认证支持</w:t>
            </w:r>
            <w:r>
              <w:rPr>
                <w:rFonts w:hint="eastAsia"/>
                <w:color w:val="000000"/>
                <w:sz w:val="20"/>
                <w:szCs w:val="20"/>
              </w:rPr>
              <w:t>USBkey</w:t>
            </w:r>
            <w:r>
              <w:rPr>
                <w:rFonts w:hint="eastAsia"/>
                <w:color w:val="000000"/>
                <w:sz w:val="20"/>
                <w:szCs w:val="20"/>
              </w:rPr>
              <w:t>双因子认证。以上参数提供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  <w:p w14:paraId="44B1646B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系统管理员支持与第三方服务器联动认证，第三方服务器包括但不限于</w:t>
            </w:r>
            <w:r>
              <w:rPr>
                <w:rFonts w:hint="eastAsia"/>
                <w:color w:val="000000"/>
                <w:sz w:val="20"/>
                <w:szCs w:val="20"/>
              </w:rPr>
              <w:t>RADIUS</w:t>
            </w:r>
            <w:r>
              <w:rPr>
                <w:rFonts w:hint="eastAsia"/>
                <w:color w:val="000000"/>
                <w:sz w:val="20"/>
                <w:szCs w:val="20"/>
              </w:rPr>
              <w:t>服务器、</w:t>
            </w:r>
            <w:r>
              <w:rPr>
                <w:rFonts w:hint="eastAsia"/>
                <w:color w:val="000000"/>
                <w:sz w:val="20"/>
                <w:szCs w:val="20"/>
              </w:rPr>
              <w:t>LDAP</w:t>
            </w:r>
            <w:r>
              <w:rPr>
                <w:rFonts w:hint="eastAsia"/>
                <w:color w:val="000000"/>
                <w:sz w:val="20"/>
                <w:szCs w:val="20"/>
              </w:rPr>
              <w:t>服务器。支持第三方服务器状态探测，根据服务器状态自动切换认证方式，服务器异常时，切换为本地认证，服务器恢复后使用外部认证。以上参数提供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618740E1" w14:textId="77777777">
        <w:trPr>
          <w:trHeight w:val="323"/>
          <w:jc w:val="center"/>
        </w:trPr>
        <w:tc>
          <w:tcPr>
            <w:tcW w:w="2030" w:type="dxa"/>
            <w:vAlign w:val="center"/>
          </w:tcPr>
          <w:p w14:paraId="3F0EA425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可视化</w:t>
            </w:r>
          </w:p>
        </w:tc>
        <w:tc>
          <w:tcPr>
            <w:tcW w:w="6945" w:type="dxa"/>
          </w:tcPr>
          <w:p w14:paraId="2FBBF5E9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支持数据下钻至单资产风险详情，可自动关联该资产所有安全信息，安全信息包括但不少于：入侵防御、威胁情报、防暴力破解、非法外联防护、弱密码防护、扫描攻击防御和行为模型等，支持以趋势图方式按时间展示各类安全事件的趋势，方便管理员快速了解资产安全状况，以便进行准确的安全防护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  <w:p w14:paraId="58D5B6A6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支持关联所有安全事件，基于全球地图进行攻击源地域分析统计，支持以发起的网络攻击次数展现全球攻击源热度，统计攻击源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TOP</w:t>
            </w:r>
            <w:r>
              <w:rPr>
                <w:rFonts w:hint="eastAsia"/>
                <w:color w:val="000000"/>
                <w:sz w:val="20"/>
                <w:szCs w:val="20"/>
              </w:rPr>
              <w:t>国家，统计时间包括但不限于：一天、一周、一月和自定义时间。以上参数提供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  <w:p w14:paraId="19CCD154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支持展示攻击源的相关信息，包括但不少于：归属地、级别、攻击次数、开始时间、结束时间等，支持针对攻击源进行“一键处置”，将攻击源加入至黑名单。以上参数提供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4F7B1953" w14:textId="77777777">
        <w:trPr>
          <w:trHeight w:val="323"/>
          <w:jc w:val="center"/>
        </w:trPr>
        <w:tc>
          <w:tcPr>
            <w:tcW w:w="2030" w:type="dxa"/>
            <w:vAlign w:val="center"/>
          </w:tcPr>
          <w:p w14:paraId="1CD0EEE0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系统服务</w:t>
            </w:r>
          </w:p>
        </w:tc>
        <w:tc>
          <w:tcPr>
            <w:tcW w:w="6945" w:type="dxa"/>
          </w:tcPr>
          <w:p w14:paraId="1668D9E0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支持</w:t>
            </w:r>
            <w:r>
              <w:rPr>
                <w:rFonts w:hint="eastAsia"/>
                <w:color w:val="000000"/>
                <w:sz w:val="20"/>
                <w:szCs w:val="20"/>
              </w:rPr>
              <w:t>PING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TCP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DNS</w:t>
            </w:r>
            <w:r>
              <w:rPr>
                <w:rFonts w:hint="eastAsia"/>
                <w:color w:val="000000"/>
                <w:sz w:val="20"/>
                <w:szCs w:val="20"/>
              </w:rPr>
              <w:t>方式进行接口、域名、</w:t>
            </w:r>
            <w:r>
              <w:rPr>
                <w:rFonts w:hint="eastAsia"/>
                <w:color w:val="000000"/>
                <w:sz w:val="20"/>
                <w:szCs w:val="20"/>
              </w:rPr>
              <w:t>IP</w:t>
            </w:r>
            <w:r>
              <w:rPr>
                <w:rFonts w:hint="eastAsia"/>
                <w:color w:val="000000"/>
                <w:sz w:val="20"/>
                <w:szCs w:val="20"/>
              </w:rPr>
              <w:t>地址连通性和时延探测，对整体网络提供清晰的整体网络质量评级，支持以列表形式展示的名单。以上参数提供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7F5EDB6F" w14:textId="77777777">
        <w:trPr>
          <w:trHeight w:val="323"/>
          <w:jc w:val="center"/>
        </w:trPr>
        <w:tc>
          <w:tcPr>
            <w:tcW w:w="2030" w:type="dxa"/>
            <w:vAlign w:val="center"/>
          </w:tcPr>
          <w:p w14:paraId="408772C6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安全分析</w:t>
            </w:r>
          </w:p>
        </w:tc>
        <w:tc>
          <w:tcPr>
            <w:tcW w:w="6945" w:type="dxa"/>
          </w:tcPr>
          <w:p w14:paraId="274AE5CE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★支持安全事件攻击链分析，以资产和攻击者两种角度关联所有安全事件，将攻击过程阶段化，分析和统计每个攻击阶段的攻击内容和攻击次数，支持针对每个攻击阶</w:t>
            </w:r>
            <w:r>
              <w:rPr>
                <w:rFonts w:hint="eastAsia"/>
                <w:color w:val="000000"/>
                <w:sz w:val="20"/>
                <w:szCs w:val="20"/>
              </w:rPr>
              <w:t>段进行数据下钻，支持分析攻击时间、攻击源、攻击目的、攻击事件、检测模块、攻击级别等信息，帮助管理员清晰了解</w:t>
            </w:r>
            <w:r>
              <w:rPr>
                <w:rFonts w:hint="eastAsia"/>
                <w:color w:val="000000"/>
                <w:sz w:val="20"/>
                <w:szCs w:val="20"/>
              </w:rPr>
              <w:t>APT</w:t>
            </w:r>
            <w:r>
              <w:rPr>
                <w:rFonts w:hint="eastAsia"/>
                <w:color w:val="000000"/>
                <w:sz w:val="20"/>
                <w:szCs w:val="20"/>
              </w:rPr>
              <w:t>攻击的攻击进度，及时在数据泄露前加固网络，针对已经数据泄露的情况，进行事件回溯，为后续网络加固提供数据支撑。以上参数提供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3C8A6D87" w14:textId="77777777">
        <w:trPr>
          <w:trHeight w:val="323"/>
          <w:jc w:val="center"/>
        </w:trPr>
        <w:tc>
          <w:tcPr>
            <w:tcW w:w="2030" w:type="dxa"/>
            <w:vAlign w:val="center"/>
          </w:tcPr>
          <w:p w14:paraId="75153C17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应用缓存</w:t>
            </w:r>
          </w:p>
        </w:tc>
        <w:tc>
          <w:tcPr>
            <w:tcW w:w="6945" w:type="dxa"/>
          </w:tcPr>
          <w:p w14:paraId="4AAF277B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★支持文件缓存，缓存文件形式不限于视频、安卓和</w:t>
            </w:r>
            <w:r>
              <w:rPr>
                <w:rFonts w:hint="eastAsia"/>
                <w:color w:val="000000"/>
                <w:sz w:val="20"/>
                <w:szCs w:val="20"/>
              </w:rPr>
              <w:t>IOS</w:t>
            </w:r>
            <w:r>
              <w:rPr>
                <w:rFonts w:hint="eastAsia"/>
                <w:color w:val="000000"/>
                <w:sz w:val="20"/>
                <w:szCs w:val="20"/>
              </w:rPr>
              <w:t>形式的</w:t>
            </w:r>
            <w:r>
              <w:rPr>
                <w:rFonts w:hint="eastAsia"/>
                <w:color w:val="000000"/>
                <w:sz w:val="20"/>
                <w:szCs w:val="20"/>
              </w:rPr>
              <w:t>APP</w:t>
            </w:r>
            <w:r>
              <w:rPr>
                <w:rFonts w:hint="eastAsia"/>
                <w:color w:val="000000"/>
                <w:sz w:val="20"/>
                <w:szCs w:val="20"/>
              </w:rPr>
              <w:t>等；设备智能解析用户流量，针对域名或者文件请求，设备推送文件至终端，帮助用户缓解互联网出口压力，实现文件下载加速的效果。以上参数提供</w:t>
            </w: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配置界面截图</w:t>
            </w:r>
          </w:p>
        </w:tc>
      </w:tr>
      <w:tr w:rsidR="00F97DA8" w14:paraId="017E678C" w14:textId="77777777">
        <w:trPr>
          <w:trHeight w:val="323"/>
          <w:jc w:val="center"/>
        </w:trPr>
        <w:tc>
          <w:tcPr>
            <w:tcW w:w="2030" w:type="dxa"/>
            <w:vAlign w:val="center"/>
          </w:tcPr>
          <w:p w14:paraId="2598B7B3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产品资质</w:t>
            </w:r>
          </w:p>
        </w:tc>
        <w:tc>
          <w:tcPr>
            <w:tcW w:w="6945" w:type="dxa"/>
          </w:tcPr>
          <w:p w14:paraId="6ECC17D4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产品具有计算机软件著</w:t>
            </w:r>
            <w:r>
              <w:rPr>
                <w:rFonts w:hint="eastAsia"/>
                <w:color w:val="000000"/>
                <w:sz w:val="20"/>
                <w:szCs w:val="20"/>
              </w:rPr>
              <w:t>作权证书</w:t>
            </w:r>
          </w:p>
          <w:p w14:paraId="26BB1CFF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产品具有计算机信息系统安全专用产品销售许可证</w:t>
            </w:r>
          </w:p>
          <w:p w14:paraId="73543B93" w14:textId="77777777" w:rsidR="00F97DA8" w:rsidRDefault="008B5F1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产品具有</w:t>
            </w:r>
            <w:r>
              <w:rPr>
                <w:rFonts w:hint="eastAsia"/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T</w:t>
            </w:r>
            <w:r>
              <w:rPr>
                <w:rFonts w:hint="eastAsia"/>
                <w:color w:val="000000"/>
                <w:sz w:val="20"/>
                <w:szCs w:val="20"/>
              </w:rPr>
              <w:t>产品信息安全认证证书三级</w:t>
            </w:r>
          </w:p>
        </w:tc>
      </w:tr>
    </w:tbl>
    <w:p w14:paraId="1A32030C" w14:textId="77777777" w:rsidR="00F97DA8" w:rsidRDefault="00F97DA8">
      <w:pPr>
        <w:spacing w:line="360" w:lineRule="auto"/>
      </w:pPr>
    </w:p>
    <w:sectPr w:rsidR="00F97D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585DC" w14:textId="77777777" w:rsidR="008B5F12" w:rsidRDefault="008B5F12" w:rsidP="00A17D58">
      <w:r>
        <w:separator/>
      </w:r>
    </w:p>
  </w:endnote>
  <w:endnote w:type="continuationSeparator" w:id="0">
    <w:p w14:paraId="46F7817B" w14:textId="77777777" w:rsidR="008B5F12" w:rsidRDefault="008B5F12" w:rsidP="00A1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948C4" w14:textId="77777777" w:rsidR="008B5F12" w:rsidRDefault="008B5F12" w:rsidP="00A17D58">
      <w:r>
        <w:separator/>
      </w:r>
    </w:p>
  </w:footnote>
  <w:footnote w:type="continuationSeparator" w:id="0">
    <w:p w14:paraId="5690DE3D" w14:textId="77777777" w:rsidR="008B5F12" w:rsidRDefault="008B5F12" w:rsidP="00A1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9F6820"/>
    <w:rsid w:val="9E1B7A88"/>
    <w:rsid w:val="DFF7E2AD"/>
    <w:rsid w:val="EBFE3A2B"/>
    <w:rsid w:val="FCF7682B"/>
    <w:rsid w:val="000535C5"/>
    <w:rsid w:val="0024224D"/>
    <w:rsid w:val="003A1A4D"/>
    <w:rsid w:val="003B2067"/>
    <w:rsid w:val="00497A5C"/>
    <w:rsid w:val="004C745B"/>
    <w:rsid w:val="005F1809"/>
    <w:rsid w:val="00787AEA"/>
    <w:rsid w:val="007F2FC2"/>
    <w:rsid w:val="008B5F12"/>
    <w:rsid w:val="00941430"/>
    <w:rsid w:val="009B05F8"/>
    <w:rsid w:val="009E7781"/>
    <w:rsid w:val="009F5228"/>
    <w:rsid w:val="00A17D58"/>
    <w:rsid w:val="00AC0333"/>
    <w:rsid w:val="00B22725"/>
    <w:rsid w:val="00B35F26"/>
    <w:rsid w:val="00BE3D8D"/>
    <w:rsid w:val="00BF344F"/>
    <w:rsid w:val="00C22168"/>
    <w:rsid w:val="00C55BAE"/>
    <w:rsid w:val="00CA702B"/>
    <w:rsid w:val="00D04667"/>
    <w:rsid w:val="00DB2D57"/>
    <w:rsid w:val="00E31F2C"/>
    <w:rsid w:val="00EA234E"/>
    <w:rsid w:val="00F26512"/>
    <w:rsid w:val="00F97DA8"/>
    <w:rsid w:val="00FF640B"/>
    <w:rsid w:val="581C6747"/>
    <w:rsid w:val="5826566B"/>
    <w:rsid w:val="65052AE4"/>
    <w:rsid w:val="659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225D46"/>
  <w15:docId w15:val="{3EC1919B-7ABA-468D-AB10-FD0EFE8D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 w:val="20"/>
      <w:szCs w:val="20"/>
    </w:rPr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3BC42-6406-4909-B7B4-42CDA1E2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2125</Characters>
  <Application>Microsoft Office Word</Application>
  <DocSecurity>0</DocSecurity>
  <Lines>17</Lines>
  <Paragraphs>4</Paragraphs>
  <ScaleCrop>false</ScaleCrop>
  <Company>微软中国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李树奇</dc:creator>
  <cp:lastModifiedBy>111 111</cp:lastModifiedBy>
  <cp:revision>6</cp:revision>
  <dcterms:created xsi:type="dcterms:W3CDTF">2020-10-27T06:52:00Z</dcterms:created>
  <dcterms:modified xsi:type="dcterms:W3CDTF">2020-12-17T05:51:00Z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2052-2.4.0.3964</vt:lpwstr>
  </property>
</Properties>
</file>