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品牌：海鑫</w:t>
      </w:r>
    </w:p>
    <w:p>
      <w:pPr>
        <w:pStyle w:val="style0"/>
        <w:rPr/>
      </w:pPr>
      <w:r>
        <w:t>产品名称：人员信息一体化采集</w:t>
      </w:r>
    </w:p>
    <w:p>
      <w:pPr>
        <w:pStyle w:val="style0"/>
        <w:rPr/>
      </w:pPr>
      <w:r>
        <w:t>型号：标采V1.0</w:t>
      </w:r>
    </w:p>
    <w:p>
      <w:pPr>
        <w:pStyle w:val="style0"/>
        <w:rPr/>
      </w:pPr>
      <w:r>
        <w:t>产品清单</w:t>
      </w:r>
    </w:p>
    <w:p>
      <w:pPr>
        <w:pStyle w:val="style0"/>
        <w:rPr/>
      </w:pPr>
      <w:r>
        <w:t xml:space="preserve">序号 产品名称 功能及技术参数 数量 单位 </w:t>
      </w:r>
    </w:p>
    <w:p>
      <w:pPr>
        <w:pStyle w:val="style0"/>
        <w:rPr/>
      </w:pPr>
      <w:r>
        <w:t xml:space="preserve">1 人员信息一体化采集工作台 1、控制台外部尺寸：长度≥1750mm；宽度≥1144mm；高度≥920mm（高度为桌面高度），能够分体搬运安装，满足不同安装环境要求。除身高足长体重设备单独摆设以外，其他设备均内置于一体化采集工作台内；2、台面采用木质面板和钢板结合，冷轧钢板厚≥1 mm，主体结构钢板厚度≥1.5mm,表面防刻划、防酸、耐磨、耐用、易清洁。3、人像采集相机杆采用铝合金材质，可通过被采集身高自动控制照相设备升降，升降行程500mm。可调节上、下、左、右方向；4、液晶显示器倾斜30度平卧放置，即不能阻挡民警观察全场的视线，又不能影响操作显示，同时在按指纹时看清楚屏幕；5、电子防潮设备:除湿容积15L;全年除湿稳定，不受环境温差影响，停电可持续吸湿；无异味、无潮污染，免更换，且吸湿的同时也能净化柜内空气；6、键盘使用桌面下方活动托盘；采集柜桌面集成随身物品采集区域；该区域包含刻度尺，刻度尺范围≥L300mm*W300mm,最小刻度为1mm；7、内部安装220V电源防雷器，雷电通流能力10KA，响应速度不低于20ns；稳压防浪涌电源插座内置过热断路装置、失效检测指示。8、所预留的内部位置能够安装通用PC机（或工控机）、打印机、显示器、指掌纹采集仪、手机信息采集仪、二代证阅读器、DNA 采集专用耗材抽屉( 柜)、电子防潮设备等设备的空间；显示器、指掌纹采集仪、二代证阅读器、手机信息采集仪采用嵌入式安装。9、控制台台面及柜体各处边缘全部做圆弧处理。10、人像补光灯。11、工作环境：温度-15 ºC-40 ºC 湿度≤90%；12、存储环境：温度-5 ºC-50 ºC湿度≤75%； 2 套 </w:t>
      </w:r>
    </w:p>
    <w:p>
      <w:pPr>
        <w:pStyle w:val="style0"/>
        <w:rPr/>
      </w:pPr>
      <w:r>
        <w:t xml:space="preserve">2 工控机 1. 机型：4U标准上架型整机2. 处理器：I5-34703. 内存容量：4G4. 硬盘容量：1T5. 光驱：DVD-ROM6. USB数量：10 2 台 </w:t>
      </w:r>
    </w:p>
    <w:p>
      <w:pPr>
        <w:pStyle w:val="style0"/>
        <w:rPr/>
      </w:pPr>
      <w:r>
        <w:t xml:space="preserve">3 身份证阅读器机具 1. 工作频率：13.56MH±7kHz2. 天线能量输出：天线表面电磁场强度（Hmax）≤7.5A/mrms；天线表面法线方向最大读卡距离处电磁场强度（Hmin）≥1.5A/mrms；3. 通讯接口：USB2.0； 2 台 </w:t>
      </w:r>
    </w:p>
    <w:p>
      <w:pPr>
        <w:pStyle w:val="style0"/>
        <w:rPr/>
      </w:pPr>
      <w:r>
        <w:t xml:space="preserve">4 软件 1.人员基本信息采集汇总；2.支持与盐城市公安局指掌纹中心系统无缝对接；3.支持数据存储、上报、比对传输、结果展示；4.指掌纹采集软件、人像采集软件整合； 2 套 </w:t>
      </w:r>
    </w:p>
    <w:p>
      <w:pPr>
        <w:pStyle w:val="style0"/>
        <w:rPr/>
      </w:pPr>
      <w:r>
        <w:t xml:space="preserve">5 海鑫指掌纹采集仪 指掌纹活体采集仪采用领先的光学系统与高清成像电路技术研制而成，能够采集平面左右手四连指指纹、平面双拇指指纹、平面单指指纹、三面滚动指纹、指节纹、半掌、平面掌纹、侧掌图像。平面多指指纹采集窗口尺寸83.1mm×78.1mm。平面掌纹采集有效图像尺寸117.0mm×117.0mm；允许误差为±0.4mm；侧面掌纹采集有效图像尺寸52.0mm×99.9mm；允许误差为±0.4mm。平面多指指纹有效图像尺寸：81.2mm×76.2mm；单指指纹采集窗口尺寸：34.4mm×34.4mm；单指指纹有效图像尺寸：32.5mm×32.5mm±0.4mm。平面多指图像像素数：1600像素点×1500像素点；单指图像像素数：640像素点×640像素点；平面掌纹采集的图像像素数：2304像素点×2304像素点；侧面掌纹采集的图像像素数：1024像素点×1968像素点。平面掌纹图像中心2100像素点×2100像素点区域内，侧面掌纹图像中心900像素点×1800像素点区域内，不含有直径大于等于3个像素点的疵点；在整个图像区域的任意 600像素点×600像素点区域内直径不大于2个像素点的疵点内不超过10个。指纹图像中心与采集窗口中心偏差：X、Y 方向均15像素。采集面上环境光300Lx 时能正常采集指纹图像。活体指掌纹采集仪采集窗口不覆膜。图像分辨率：500dpi±1%。图像灰度级：每个像素点灰度量化为256级；光学畸变：1%。图像背景灰度不均匀度10%，灰度动态范围180级。接口：USB2.0。采集速度：15帧/S（单指采集），掌纹采集速率2帧/秒；使用环境：存储温度 0℃～50℃，工作温度 0℃～45℃，湿度10～98%（非冷凝状态）。 2 台 </w:t>
      </w:r>
    </w:p>
    <w:p>
      <w:pPr>
        <w:pStyle w:val="style0"/>
        <w:rPr/>
      </w:pPr>
      <w:r>
        <w:t>6 人脸采集软件 1.检测图像中是否有人脸，若有人脸，则定位眼睛位置，判断人脸双眼间距是否过小；2.判断人脸图像的模糊程度、曝光程度、对比度等是否符合要求；3.判断人脸图像是否存在阴阳脸、姿态是否是正面；4.判断检测到的人脸图像眼睛是否闭合，对眼睛闭合的人脸图像给出提示；5.判断检测到的人脸图像是否佩戴眼镜、眼镜是否有反光；6.根据指定的人脸标准化模板对检测到的人脸图像标准化，输出标准大小的人脸图像；7.根据人脸单项质量分值，计算出人脸综合质量评分。8.人脸数据存储、上传、比对、结果自动反馈</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1643</Words>
  <Characters>1984</Characters>
  <Application>WPS Office</Application>
  <Paragraphs>11</Paragraphs>
  <CharactersWithSpaces>2038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2021-04-13T04:20:03Z</dcterms:created>
  <dc:creator>MI 8</dc:creator>
  <lastModifiedBy>MI 8</lastModifiedBy>
  <dcterms:modified xsi:type="dcterms:W3CDTF">2021-04-13T04:20:03Z</dcterms:modified>
</coreProperties>
</file>

<file path=docProps/custom.xml><?xml version="1.0" encoding="utf-8"?>
<Properties xmlns="http://schemas.openxmlformats.org/officeDocument/2006/custom-properties" xmlns:vt="http://schemas.openxmlformats.org/officeDocument/2006/docPropsVTypes"/>
</file>