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A6" w:rsidRPr="00B94EA6" w:rsidRDefault="00B94EA6" w:rsidP="00B94EA6">
      <w:pPr>
        <w:jc w:val="center"/>
        <w:rPr>
          <w:b/>
          <w:bCs/>
          <w:sz w:val="36"/>
          <w:szCs w:val="28"/>
        </w:rPr>
      </w:pPr>
      <w:r w:rsidRPr="00B94EA6">
        <w:rPr>
          <w:rFonts w:hint="eastAsia"/>
          <w:b/>
          <w:bCs/>
          <w:sz w:val="36"/>
          <w:szCs w:val="28"/>
        </w:rPr>
        <w:t>启秀中学地下室监控项目</w:t>
      </w:r>
    </w:p>
    <w:p w:rsidR="00E358FD" w:rsidRDefault="009A6BC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tbl>
      <w:tblPr>
        <w:tblW w:w="5062" w:type="pct"/>
        <w:tblLayout w:type="fixed"/>
        <w:tblLook w:val="04A0" w:firstRow="1" w:lastRow="0" w:firstColumn="1" w:lastColumn="0" w:noHBand="0" w:noVBand="1"/>
      </w:tblPr>
      <w:tblGrid>
        <w:gridCol w:w="414"/>
        <w:gridCol w:w="1211"/>
        <w:gridCol w:w="1067"/>
        <w:gridCol w:w="4640"/>
        <w:gridCol w:w="445"/>
        <w:gridCol w:w="622"/>
      </w:tblGrid>
      <w:tr w:rsidR="00E358FD">
        <w:trPr>
          <w:trHeight w:val="44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品牌型号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技术参数要求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</w:tr>
      <w:tr w:rsidR="00E358FD">
        <w:trPr>
          <w:trHeight w:val="74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室内高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清网络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摄像机(含支架)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海康威视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DS-2CD2T4XFA3-L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400万1/1.8"CMOS 全彩筒型网络摄像机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★具有不小于1/1.8"靶面尺寸。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内置2颗白光补光灯。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★最低照度彩色：0.0004 lx。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★白天或夜晚均可输出彩色视频图像。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在2560x1440 @ 25fps下，清晰度不小于1400TVL。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支持H.264、H.265、MJPEG视频编码格式，其中H.264支持Baseline/Main/High Profile。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信噪比不小于62dB。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需具有不小于140分的宽动态能力。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摄像机能够在-30~60摄氏度，湿度小于93%环境下稳定工作。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不低于IP67防尘防水等级。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DC12V/POE供电，且在不小于DC12V±30%范围内变化时可以正常工作。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设备工作状态时，支持空气放电9kV，接触放电7kV，通讯端口支持6kV峰值电压。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★同一静止场景相同图像质量下，设备在H.265编码方式时，开启智能编码功能和不开启智能编码相比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，码率节约80%。</w:t>
            </w:r>
          </w:p>
          <w:p w:rsidR="00E358FD" w:rsidRDefault="009A6BCF" w:rsidP="008E25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★需与原有综合安防管理及流媒体平台兼容</w:t>
            </w:r>
            <w:r w:rsidR="008E25F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。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</w:tr>
      <w:tr w:rsidR="00E358FD">
        <w:trPr>
          <w:trHeight w:val="74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室内高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清网络球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机（含支架）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海康威视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iDS-2DF843XMJ-AYQ/T3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星光级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8寸红外网络高清高速智能球机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★摄像机靶面尺寸不小于1/1.8英寸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★内置GPU芯片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★支持5路码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流同时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输出，支持同时输出不少于2路高清视频图像，高清视频图像分辨率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与帧率不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小于2560×1440、60帧/s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支持25倍光学变倍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★支持最低照度可达彩色0.0002 lx，黑白0.0001 lx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★摄像机宽动态范围不小于120dB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红外距离不小于250米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★支持快速聚焦功能，当设备跟踪行人或机动车等移动目标并录像时，单帧回放录像文件，每1帧画面均应清晰可见。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★设备运动结束静止时，其水平和垂直角度方向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受到外力作用发生偏移时，能够检测角度改变并产生报警信息，报警信息可在OSD上叠加。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★设备具备偏移自动校正功能。设备运动结束静止时，其水平和垂直角度方向受到外力作用发生偏移时，水平和垂直角度方向均可以自动恢复到偏移前的位置。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★在混合目标检测模式下，可同时对行人、非机动车、机动车进行检测、跟踪及抓拍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★在混合目标检测模式下，可同时对行人、非机动车、机动车进行分类计数。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★在混合目标检测模式下，对监视区域中的行人、非机动车和机动车的目标捕获率不低于99%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★在混合目标检测模式下，可支持人脸与人体、车牌与车辆的关联显示。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★设备可显示行人、非机动车的属性。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★可抓拍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距设备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100米处的人脸，可抓拍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距设备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150米处的人体及车辆。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支持水平手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控速度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不小于800°/S，垂直手控速度不小于300°/s。水平旋转范围为360°连续旋转，垂直旋转范围为-20°~90°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支持300个预置位，可按照所设置的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预置位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完成不小于8条巡航路径，每条巡航路径可设置不小于32个预置点。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★具有三种滤光片，在白天、夜晚及有雾情况下可自动切换不同的滤光片进行成像。滤光片透过率不小于95%。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★可识别10种车型，包括轿车、小型轿车、微型轿车、客车、中型客车、面包车、大货车、小货车、SUV-MPV、皮卡。车型识别白天准确率大于98%，晚上准确率大于97%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★室外球机应具备较好防护性能，支持IP67；具备较好的电磁兼容性，支持空气放电20KV，接触放电10KV，15KV防浪涌。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具备较好的电源适应性，电压在AC24V±25%或DC24V±25%范围内变化时，设备可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正常工作。</w:t>
            </w:r>
          </w:p>
          <w:p w:rsidR="00E358FD" w:rsidRDefault="009A6BCF" w:rsidP="0032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★需与原有综合安防管理及流媒体平台兼容</w:t>
            </w:r>
            <w:r w:rsidR="008E25F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。</w:t>
            </w:r>
            <w:bookmarkStart w:id="0" w:name="_GoBack"/>
            <w:bookmarkEnd w:id="0"/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台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E358FD">
        <w:trPr>
          <w:trHeight w:val="44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存储硬盘扩容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西数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6T,7200RPM,3.5寸,SATA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</w:tr>
      <w:tr w:rsidR="00E358FD">
        <w:trPr>
          <w:trHeight w:val="44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综合安防管理及流媒体平台扩容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海康威视</w:t>
            </w:r>
            <w:proofErr w:type="gramEnd"/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原有海康IVMS-8700E扩容，兼容新增加的监控设备，满足原有及新增的所有监控点位的授权要求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E358FD">
        <w:trPr>
          <w:trHeight w:val="44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24口POE交换机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S5024PV5-EI-PWR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以太网交换机主机,支持24个10/100/1000BASE-T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PoE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+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,支持4个100/1000BASE-X SFP端口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E358FD">
        <w:trPr>
          <w:trHeight w:val="44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千兆光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模块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华三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单模模块-(1310nm,10km,LC)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E358FD">
        <w:trPr>
          <w:trHeight w:val="44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理线架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国产优质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适用于标准19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机架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E358FD">
        <w:trPr>
          <w:trHeight w:val="44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墙柜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彼德士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9U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E358FD">
        <w:trPr>
          <w:trHeight w:val="44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PDU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彼德士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8位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E358FD">
        <w:trPr>
          <w:trHeight w:val="44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网线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国产优质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六类非屏蔽双绞线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E358FD">
        <w:trPr>
          <w:trHeight w:val="44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电源线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国产优质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RVV3*2.5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 w:rsidR="00E358FD">
        <w:trPr>
          <w:trHeight w:val="44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光纤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国产优质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4芯室内单模光纤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 w:rsidR="00E358FD">
        <w:trPr>
          <w:trHeight w:val="44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光纤终端盒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国产优质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8口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E358FD">
        <w:trPr>
          <w:trHeight w:val="44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国产优质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LC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E358FD">
        <w:trPr>
          <w:trHeight w:val="44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耦合器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国产优质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LC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E358FD">
        <w:trPr>
          <w:trHeight w:val="44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光纤跳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国产优质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LC-LC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E358FD">
        <w:trPr>
          <w:trHeight w:val="44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光纤熔接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配套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E358FD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芯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E358FD">
        <w:trPr>
          <w:trHeight w:val="44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桥架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国产优质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100*50喷塑含盖板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</w:tr>
      <w:tr w:rsidR="00E358FD">
        <w:trPr>
          <w:trHeight w:val="44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桥架吊架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国产优质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2米一组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E358FD">
        <w:trPr>
          <w:trHeight w:val="44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KBG管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国产优质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ø</w:t>
            </w:r>
            <w:r>
              <w:rPr>
                <w:rStyle w:val="font31"/>
                <w:rFonts w:ascii="宋体" w:eastAsia="宋体" w:hAnsi="宋体" w:cs="宋体" w:hint="default"/>
                <w:sz w:val="21"/>
                <w:szCs w:val="21"/>
                <w:lang w:bidi="ar"/>
              </w:rPr>
              <w:t>25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360</w:t>
            </w:r>
          </w:p>
        </w:tc>
      </w:tr>
      <w:tr w:rsidR="00E358FD">
        <w:trPr>
          <w:trHeight w:val="44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PVC管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国产优质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ø</w:t>
            </w:r>
            <w:r>
              <w:rPr>
                <w:rStyle w:val="font31"/>
                <w:rFonts w:ascii="宋体" w:eastAsia="宋体" w:hAnsi="宋体" w:cs="宋体" w:hint="default"/>
                <w:sz w:val="21"/>
                <w:szCs w:val="21"/>
                <w:lang w:bidi="ar"/>
              </w:rPr>
              <w:t>25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</w:tr>
      <w:tr w:rsidR="00E358FD">
        <w:trPr>
          <w:trHeight w:val="44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辅材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国产优质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管卡、扎带、水晶头等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E358FD">
        <w:trPr>
          <w:trHeight w:val="44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安装调试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配套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管线敷设、设备安装及调试等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FD" w:rsidRDefault="009A6B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</w:tbl>
    <w:p w:rsidR="00E358FD" w:rsidRDefault="00E358FD"/>
    <w:sectPr w:rsidR="00E35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E73ABF"/>
    <w:rsid w:val="00326746"/>
    <w:rsid w:val="008E25F4"/>
    <w:rsid w:val="009954D3"/>
    <w:rsid w:val="009A6BCF"/>
    <w:rsid w:val="00A262F4"/>
    <w:rsid w:val="00A65B8A"/>
    <w:rsid w:val="00B94EA6"/>
    <w:rsid w:val="00E358FD"/>
    <w:rsid w:val="08B13922"/>
    <w:rsid w:val="4CE73ABF"/>
    <w:rsid w:val="6191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2C808"/>
  <w15:docId w15:val="{AEE90146-B275-4515-A118-642AD0CD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龚香</dc:creator>
  <cp:lastModifiedBy>Admin</cp:lastModifiedBy>
  <cp:revision>2</cp:revision>
  <cp:lastPrinted>2021-05-13T23:49:00Z</cp:lastPrinted>
  <dcterms:created xsi:type="dcterms:W3CDTF">2021-05-14T06:22:00Z</dcterms:created>
  <dcterms:modified xsi:type="dcterms:W3CDTF">2021-05-14T06:22:00Z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D0F6FC57829542C485E8FD89AE16EB6A</vt:lpwstr>
  </property>
</Properties>
</file>