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服务要求：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中标方提供针对本项目的六年质保文件和检测报告。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按招标文件按时供货，不接受缺货或者延期送货，供货时间10天。</w:t>
      </w:r>
    </w:p>
    <w:p>
      <w:pPr>
        <w:pStyle w:val="4"/>
        <w:ind w:left="0" w:leftChars="0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中标价含</w:t>
      </w:r>
      <w:r>
        <w:rPr>
          <w:rFonts w:hint="eastAsia"/>
          <w:sz w:val="28"/>
          <w:szCs w:val="28"/>
          <w:lang w:eastAsia="zh-CN"/>
        </w:rPr>
        <w:t>学校原有</w:t>
      </w:r>
      <w:r>
        <w:rPr>
          <w:rFonts w:hint="eastAsia"/>
          <w:sz w:val="28"/>
          <w:szCs w:val="28"/>
          <w:lang w:val="en-US" w:eastAsia="zh-CN"/>
        </w:rPr>
        <w:t>4台3匹柜机</w:t>
      </w:r>
      <w:r>
        <w:rPr>
          <w:rFonts w:hint="eastAsia"/>
          <w:sz w:val="28"/>
          <w:szCs w:val="28"/>
        </w:rPr>
        <w:t>拆除及安装调试所产生的全部费用，采购单位不再另行支付。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、报价含空调铜管材料辅材费、人工费、汽吊费、支架费、开孔费（墙面油漆恢复）</w:t>
      </w: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、报价前建议勘查现场，勘查时间2021年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日16点至17点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BD317"/>
    <w:multiLevelType w:val="singleLevel"/>
    <w:tmpl w:val="765BD3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03B22"/>
    <w:rsid w:val="09FE4CC0"/>
    <w:rsid w:val="7A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2021-06-04T02:15:00Z</dcterms:created>
  <dc:creator>迪波威</dc:creator>
  <cp:lastModifiedBy>迪波威</cp:lastModifiedBy>
  <dcterms:modified xsi:type="dcterms:W3CDTF">2021-06-04T02:21:21Z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C8281B4E0C8F4A919BA0BE27ED1D3C27</vt:lpwstr>
  </property>
</Properties>
</file>