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仿宋" w:hAnsi="仿宋" w:eastAsia="仿宋"/>
          <w:color w:val="000000"/>
          <w:sz w:val="24"/>
          <w:szCs w:val="24"/>
          <w:lang w:val="en-US" w:eastAsia="zh-CN"/>
        </w:rPr>
      </w:pPr>
      <w:r>
        <w:rPr>
          <w:rFonts w:hint="eastAsia" w:ascii="仿宋" w:hAnsi="仿宋" w:eastAsia="仿宋"/>
          <w:b/>
          <w:bCs/>
          <w:sz w:val="24"/>
          <w:szCs w:val="24"/>
        </w:rPr>
        <w:t>商品名称:</w:t>
      </w:r>
      <w:r>
        <w:rPr>
          <w:rFonts w:hint="eastAsia" w:ascii="仿宋" w:hAnsi="仿宋" w:eastAsia="仿宋"/>
          <w:color w:val="000000"/>
          <w:sz w:val="24"/>
          <w:szCs w:val="24"/>
        </w:rPr>
        <w:t xml:space="preserve"> </w:t>
      </w:r>
      <w:r>
        <w:rPr>
          <w:rFonts w:hint="eastAsia" w:ascii="仿宋" w:hAnsi="仿宋" w:eastAsia="仿宋"/>
          <w:color w:val="000000"/>
          <w:sz w:val="24"/>
          <w:szCs w:val="24"/>
          <w:lang w:val="en-US" w:eastAsia="zh-CN"/>
        </w:rPr>
        <w:t>下一代防火墙</w:t>
      </w:r>
    </w:p>
    <w:p>
      <w:pPr>
        <w:spacing w:line="360" w:lineRule="auto"/>
        <w:rPr>
          <w:rFonts w:ascii="仿宋" w:hAnsi="仿宋" w:eastAsia="仿宋"/>
          <w:color w:val="000000"/>
          <w:sz w:val="24"/>
          <w:szCs w:val="24"/>
        </w:rPr>
      </w:pPr>
      <w:r>
        <w:rPr>
          <w:rFonts w:hint="eastAsia" w:ascii="仿宋" w:hAnsi="仿宋" w:eastAsia="仿宋"/>
          <w:b/>
          <w:bCs/>
          <w:color w:val="000000"/>
          <w:sz w:val="24"/>
          <w:szCs w:val="24"/>
        </w:rPr>
        <w:t>商品分类</w:t>
      </w:r>
      <w:r>
        <w:rPr>
          <w:rFonts w:hint="eastAsia" w:ascii="仿宋" w:hAnsi="仿宋" w:eastAsia="仿宋"/>
          <w:color w:val="000000"/>
          <w:sz w:val="24"/>
          <w:szCs w:val="24"/>
        </w:rPr>
        <w:t>：网络安全产品</w:t>
      </w:r>
    </w:p>
    <w:p>
      <w:pPr>
        <w:spacing w:line="360" w:lineRule="auto"/>
        <w:rPr>
          <w:rFonts w:hint="eastAsia" w:ascii="仿宋" w:hAnsi="仿宋" w:eastAsia="仿宋"/>
          <w:b/>
          <w:bCs/>
          <w:sz w:val="24"/>
          <w:szCs w:val="24"/>
          <w:lang w:eastAsia="zh-CN"/>
        </w:rPr>
      </w:pPr>
      <w:r>
        <w:rPr>
          <w:rFonts w:hint="eastAsia" w:ascii="仿宋" w:hAnsi="仿宋" w:eastAsia="仿宋"/>
          <w:b/>
          <w:bCs/>
          <w:sz w:val="24"/>
          <w:szCs w:val="24"/>
        </w:rPr>
        <w:t>品牌：</w:t>
      </w:r>
      <w:r>
        <w:rPr>
          <w:rFonts w:hint="eastAsia" w:ascii="仿宋" w:hAnsi="仿宋" w:eastAsia="仿宋"/>
          <w:sz w:val="24"/>
          <w:szCs w:val="24"/>
          <w:lang w:val="en-US" w:eastAsia="zh-CN"/>
        </w:rPr>
        <w:t>深信服</w:t>
      </w:r>
    </w:p>
    <w:p>
      <w:pPr>
        <w:spacing w:line="360" w:lineRule="auto"/>
        <w:rPr>
          <w:rFonts w:hint="default" w:ascii="仿宋" w:hAnsi="仿宋" w:eastAsia="仿宋"/>
          <w:b/>
          <w:bCs/>
          <w:sz w:val="24"/>
          <w:szCs w:val="24"/>
          <w:lang w:val="en-US" w:eastAsia="zh-CN"/>
        </w:rPr>
      </w:pPr>
      <w:r>
        <w:rPr>
          <w:rFonts w:hint="eastAsia" w:ascii="仿宋" w:hAnsi="仿宋" w:eastAsia="仿宋"/>
          <w:b/>
          <w:bCs/>
          <w:sz w:val="24"/>
          <w:szCs w:val="24"/>
        </w:rPr>
        <w:t>规格型号：</w:t>
      </w:r>
      <w:r>
        <w:rPr>
          <w:rFonts w:hint="eastAsia" w:ascii="仿宋" w:hAnsi="仿宋" w:eastAsia="仿宋"/>
          <w:sz w:val="24"/>
          <w:szCs w:val="24"/>
        </w:rPr>
        <w:t>AF-2000-B2100</w:t>
      </w:r>
      <w:r>
        <w:rPr>
          <w:rFonts w:hint="eastAsia" w:ascii="仿宋" w:hAnsi="仿宋" w:eastAsia="仿宋"/>
          <w:sz w:val="24"/>
          <w:szCs w:val="24"/>
          <w:lang w:val="en-US" w:eastAsia="zh-CN"/>
        </w:rPr>
        <w:t>-HK</w:t>
      </w:r>
    </w:p>
    <w:p>
      <w:pPr>
        <w:spacing w:line="360" w:lineRule="auto"/>
        <w:rPr>
          <w:rFonts w:ascii="仿宋" w:hAnsi="仿宋" w:eastAsia="仿宋"/>
          <w:b/>
          <w:bCs/>
          <w:sz w:val="24"/>
          <w:szCs w:val="24"/>
        </w:rPr>
      </w:pPr>
      <w:r>
        <w:rPr>
          <w:rFonts w:hint="eastAsia" w:ascii="仿宋" w:hAnsi="仿宋" w:eastAsia="仿宋"/>
          <w:b/>
          <w:bCs/>
          <w:sz w:val="24"/>
          <w:szCs w:val="24"/>
        </w:rPr>
        <w:t>数量：</w:t>
      </w:r>
      <w:r>
        <w:rPr>
          <w:rFonts w:hint="eastAsia" w:ascii="仿宋" w:hAnsi="仿宋" w:eastAsia="仿宋"/>
          <w:sz w:val="24"/>
          <w:szCs w:val="24"/>
        </w:rPr>
        <w:t>一套</w:t>
      </w:r>
    </w:p>
    <w:p>
      <w:pPr>
        <w:spacing w:line="360" w:lineRule="auto"/>
        <w:rPr>
          <w:rFonts w:hint="eastAsia" w:ascii="仿宋" w:hAnsi="仿宋" w:eastAsia="仿宋"/>
          <w:color w:val="000000"/>
          <w:sz w:val="24"/>
          <w:szCs w:val="24"/>
        </w:rPr>
      </w:pPr>
      <w:r>
        <w:rPr>
          <w:rFonts w:hint="eastAsia" w:ascii="仿宋" w:hAnsi="仿宋" w:eastAsia="仿宋"/>
          <w:b/>
          <w:bCs/>
          <w:sz w:val="24"/>
          <w:szCs w:val="24"/>
        </w:rPr>
        <w:t>基本描述：</w:t>
      </w:r>
      <w:r>
        <w:rPr>
          <w:rFonts w:hint="eastAsia" w:ascii="仿宋" w:hAnsi="仿宋" w:eastAsia="仿宋"/>
          <w:color w:val="000000"/>
          <w:sz w:val="24"/>
          <w:szCs w:val="24"/>
        </w:rPr>
        <w:t>性能参数：网络层吞吐量：20G，应用层吞吐量：2.8G，并发连接数：2200000，新建连接数（CPS）：150000，SSL VPN推荐用户数（单独购买）：30，SSL VPN最大用户数（单独购买）：150，SSL VPN最大理论加密流量（单独购买）：350M，IPSec VPN最大接入数：1000，IPSec VPN加密速度：600M。</w:t>
      </w:r>
    </w:p>
    <w:p>
      <w:pPr>
        <w:spacing w:line="360" w:lineRule="auto"/>
        <w:rPr>
          <w:rFonts w:hint="eastAsia" w:ascii="仿宋" w:hAnsi="仿宋" w:eastAsia="仿宋"/>
          <w:color w:val="000000"/>
          <w:sz w:val="24"/>
          <w:szCs w:val="24"/>
        </w:rPr>
      </w:pPr>
      <w:r>
        <w:rPr>
          <w:rFonts w:hint="eastAsia" w:ascii="仿宋" w:hAnsi="仿宋" w:eastAsia="仿宋"/>
          <w:color w:val="000000"/>
          <w:sz w:val="24"/>
          <w:szCs w:val="24"/>
        </w:rPr>
        <w:t>硬件参数：规格：1U，内存大小：8G，硬盘容量：128G minisata SSD，电源：单电源，接口：6千兆电口+2万兆光口SFP+。</w:t>
      </w:r>
    </w:p>
    <w:p>
      <w:pPr>
        <w:spacing w:line="360" w:lineRule="auto"/>
        <w:rPr>
          <w:rFonts w:ascii="仿宋" w:hAnsi="仿宋" w:eastAsia="仿宋"/>
          <w:color w:val="000000"/>
          <w:sz w:val="24"/>
          <w:szCs w:val="24"/>
        </w:rPr>
      </w:pPr>
      <w:r>
        <w:rPr>
          <w:rFonts w:hint="eastAsia" w:ascii="仿宋" w:hAnsi="仿宋" w:eastAsia="仿宋"/>
          <w:color w:val="000000"/>
          <w:sz w:val="24"/>
          <w:szCs w:val="24"/>
        </w:rPr>
        <w:t>功能描述：深信服下一代防火墙以保障用户核心资产为目标，提供L2-L7层各类威胁的检测和防护，是一款能够有效应对传统网络攻击和未知威胁攻击的网络安全产品。</w:t>
      </w:r>
    </w:p>
    <w:p>
      <w:pPr>
        <w:spacing w:line="360" w:lineRule="auto"/>
        <w:rPr>
          <w:rFonts w:hint="eastAsia" w:ascii="仿宋" w:hAnsi="仿宋" w:eastAsia="仿宋"/>
          <w:color w:val="000000"/>
          <w:sz w:val="24"/>
          <w:szCs w:val="24"/>
        </w:rPr>
      </w:pPr>
      <w:r>
        <w:rPr>
          <w:rFonts w:hint="eastAsia" w:ascii="仿宋" w:hAnsi="仿宋" w:eastAsia="仿宋"/>
          <w:b/>
          <w:bCs/>
          <w:sz w:val="24"/>
          <w:szCs w:val="24"/>
        </w:rPr>
        <w:t>服务要求：</w:t>
      </w:r>
      <w:r>
        <w:rPr>
          <w:rFonts w:hint="eastAsia" w:ascii="仿宋" w:hAnsi="仿宋" w:eastAsia="仿宋"/>
          <w:color w:val="000000"/>
          <w:sz w:val="24"/>
          <w:szCs w:val="24"/>
          <w:lang w:val="en-US" w:eastAsia="zh-CN"/>
        </w:rPr>
        <w:t>1.</w:t>
      </w:r>
      <w:r>
        <w:rPr>
          <w:rFonts w:hint="eastAsia" w:ascii="仿宋" w:hAnsi="仿宋" w:eastAsia="仿宋"/>
          <w:color w:val="000000"/>
          <w:sz w:val="24"/>
          <w:szCs w:val="24"/>
        </w:rPr>
        <w:t>成交后</w:t>
      </w:r>
      <w:r>
        <w:rPr>
          <w:rFonts w:hint="eastAsia" w:ascii="仿宋" w:hAnsi="仿宋" w:eastAsia="仿宋"/>
          <w:color w:val="000000"/>
          <w:sz w:val="24"/>
          <w:szCs w:val="24"/>
          <w:lang w:val="en-US" w:eastAsia="zh-CN"/>
        </w:rPr>
        <w:t>1</w:t>
      </w:r>
      <w:r>
        <w:rPr>
          <w:rFonts w:ascii="仿宋" w:hAnsi="仿宋" w:eastAsia="仿宋"/>
          <w:color w:val="000000"/>
          <w:sz w:val="24"/>
          <w:szCs w:val="24"/>
        </w:rPr>
        <w:t>0</w:t>
      </w:r>
      <w:r>
        <w:rPr>
          <w:rFonts w:hint="eastAsia" w:ascii="仿宋" w:hAnsi="仿宋" w:eastAsia="仿宋"/>
          <w:color w:val="000000"/>
          <w:sz w:val="24"/>
          <w:szCs w:val="24"/>
        </w:rPr>
        <w:t>日内供货并负责整体安装调试，设备质保三年，提供设备三年质保承诺书。</w:t>
      </w:r>
    </w:p>
    <w:p>
      <w:pPr>
        <w:spacing w:line="360" w:lineRule="auto"/>
        <w:rPr>
          <w:rFonts w:hint="eastAsia" w:ascii="仿宋" w:hAnsi="仿宋" w:eastAsia="仿宋"/>
          <w:color w:val="000000"/>
          <w:sz w:val="24"/>
          <w:szCs w:val="24"/>
        </w:rPr>
      </w:pPr>
      <w:r>
        <w:rPr>
          <w:rFonts w:hint="eastAsia" w:ascii="仿宋" w:hAnsi="仿宋" w:eastAsia="仿宋"/>
          <w:color w:val="000000"/>
          <w:sz w:val="24"/>
          <w:szCs w:val="24"/>
        </w:rPr>
        <w:t>2.项目实施地点：江苏省南通中学。</w:t>
      </w:r>
    </w:p>
    <w:p>
      <w:pPr>
        <w:spacing w:line="360" w:lineRule="auto"/>
        <w:rPr>
          <w:rFonts w:hint="eastAsia" w:ascii="仿宋" w:hAnsi="仿宋" w:eastAsia="仿宋"/>
          <w:color w:val="000000"/>
          <w:sz w:val="24"/>
          <w:szCs w:val="24"/>
        </w:rPr>
      </w:pPr>
      <w:r>
        <w:rPr>
          <w:rFonts w:hint="eastAsia" w:ascii="仿宋" w:hAnsi="仿宋" w:eastAsia="仿宋"/>
          <w:color w:val="000000"/>
          <w:sz w:val="24"/>
          <w:szCs w:val="24"/>
          <w:lang w:val="en-US" w:eastAsia="zh-CN"/>
        </w:rPr>
        <w:t>3</w:t>
      </w:r>
      <w:r>
        <w:rPr>
          <w:rFonts w:hint="eastAsia" w:ascii="仿宋" w:hAnsi="仿宋" w:eastAsia="仿宋"/>
          <w:color w:val="000000"/>
          <w:sz w:val="24"/>
          <w:szCs w:val="24"/>
        </w:rPr>
        <w:t>.须缴纳成交价的5%作为质量保证金，质保一年后无息返还。</w:t>
      </w:r>
    </w:p>
    <w:p>
      <w:pPr>
        <w:spacing w:line="360" w:lineRule="auto"/>
        <w:rPr>
          <w:rFonts w:hint="eastAsia" w:ascii="仿宋" w:hAnsi="仿宋" w:eastAsia="仿宋"/>
          <w:color w:val="000000"/>
          <w:sz w:val="24"/>
          <w:szCs w:val="24"/>
        </w:rPr>
      </w:pPr>
    </w:p>
    <w:p>
      <w:pPr>
        <w:spacing w:line="360" w:lineRule="auto"/>
        <w:rPr>
          <w:rFonts w:ascii="仿宋" w:hAnsi="仿宋" w:eastAsia="仿宋"/>
          <w:b/>
          <w:bCs/>
          <w:sz w:val="24"/>
          <w:szCs w:val="24"/>
        </w:rPr>
      </w:pPr>
    </w:p>
    <w:p>
      <w:pPr>
        <w:spacing w:line="360" w:lineRule="auto"/>
        <w:rPr>
          <w:rFonts w:hint="eastAsia" w:ascii="仿宋" w:hAnsi="仿宋" w:eastAsia="仿宋"/>
          <w:b/>
          <w:bCs/>
          <w:sz w:val="24"/>
          <w:szCs w:val="24"/>
        </w:rPr>
      </w:pPr>
      <w:r>
        <w:rPr>
          <w:rFonts w:hint="eastAsia" w:ascii="仿宋" w:hAnsi="仿宋" w:eastAsia="仿宋"/>
          <w:b/>
          <w:bCs/>
          <w:sz w:val="24"/>
          <w:szCs w:val="24"/>
        </w:rPr>
        <w:t>附件：</w:t>
      </w:r>
    </w:p>
    <w:tbl>
      <w:tblPr>
        <w:tblStyle w:val="5"/>
        <w:tblW w:w="8979"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71" w:type="dxa"/>
            <w:shd w:val="clear" w:color="auto" w:fill="auto"/>
            <w:vAlign w:val="bottom"/>
          </w:tcPr>
          <w:p>
            <w:pPr>
              <w:widowControl/>
              <w:jc w:val="center"/>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color w:val="000000" w:themeColor="text1"/>
                <w:kern w:val="0"/>
                <w:szCs w:val="21"/>
                <w14:textFill>
                  <w14:solidFill>
                    <w14:schemeClr w14:val="tx1"/>
                  </w14:solidFill>
                </w14:textFill>
              </w:rPr>
              <w:t>指标项</w:t>
            </w:r>
          </w:p>
        </w:tc>
        <w:tc>
          <w:tcPr>
            <w:tcW w:w="7708" w:type="dxa"/>
            <w:shd w:val="clear" w:color="auto" w:fill="auto"/>
            <w:vAlign w:val="bottom"/>
          </w:tcPr>
          <w:p>
            <w:pPr>
              <w:widowControl/>
              <w:jc w:val="left"/>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color w:val="000000" w:themeColor="text1"/>
                <w:kern w:val="0"/>
                <w:szCs w:val="21"/>
                <w14:textFill>
                  <w14:solidFill>
                    <w14:schemeClr w14:val="tx1"/>
                  </w14:solidFill>
                </w14:textFill>
              </w:rPr>
              <w:t>详细功能项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71" w:type="dxa"/>
            <w:shd w:val="clear" w:color="auto" w:fill="auto"/>
            <w:vAlign w:val="bottom"/>
          </w:tcPr>
          <w:p>
            <w:pPr>
              <w:widowControl/>
              <w:jc w:val="center"/>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color w:val="000000" w:themeColor="text1"/>
                <w:kern w:val="0"/>
                <w:szCs w:val="21"/>
                <w14:textFill>
                  <w14:solidFill>
                    <w14:schemeClr w14:val="tx1"/>
                  </w14:solidFill>
                </w14:textFill>
              </w:rPr>
              <w:t>性能要求</w:t>
            </w:r>
          </w:p>
        </w:tc>
        <w:tc>
          <w:tcPr>
            <w:tcW w:w="7708" w:type="dxa"/>
            <w:shd w:val="clear" w:color="auto" w:fill="auto"/>
            <w:vAlign w:val="bottom"/>
          </w:tcPr>
          <w:p>
            <w:pPr>
              <w:widowControl/>
              <w:jc w:val="left"/>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color w:val="000000" w:themeColor="text1"/>
                <w:kern w:val="0"/>
                <w:szCs w:val="21"/>
                <w14:textFill>
                  <w14:solidFill>
                    <w14:schemeClr w14:val="tx1"/>
                  </w14:solidFill>
                </w14:textFill>
              </w:rPr>
              <w:t>三层吞吐量≥</w:t>
            </w:r>
            <w:r>
              <w:rPr>
                <w:rFonts w:ascii="宋体" w:hAnsi="宋体" w:eastAsia="宋体" w:cs="宋体-简"/>
                <w:color w:val="000000" w:themeColor="text1"/>
                <w:kern w:val="0"/>
                <w:szCs w:val="21"/>
                <w14:textFill>
                  <w14:solidFill>
                    <w14:schemeClr w14:val="tx1"/>
                  </w14:solidFill>
                </w14:textFill>
              </w:rPr>
              <w:t>20</w:t>
            </w:r>
            <w:r>
              <w:rPr>
                <w:rFonts w:hint="eastAsia" w:ascii="宋体" w:hAnsi="宋体" w:eastAsia="宋体" w:cs="宋体-简"/>
                <w:color w:val="000000" w:themeColor="text1"/>
                <w:kern w:val="0"/>
                <w:szCs w:val="21"/>
                <w14:textFill>
                  <w14:solidFill>
                    <w14:schemeClr w14:val="tx1"/>
                  </w14:solidFill>
                </w14:textFill>
              </w:rPr>
              <w:t>G，应用层吞吐量≥</w:t>
            </w:r>
            <w:r>
              <w:rPr>
                <w:rFonts w:ascii="宋体" w:hAnsi="宋体" w:eastAsia="宋体" w:cs="宋体-简"/>
                <w:color w:val="000000" w:themeColor="text1"/>
                <w:kern w:val="0"/>
                <w:szCs w:val="21"/>
                <w14:textFill>
                  <w14:solidFill>
                    <w14:schemeClr w14:val="tx1"/>
                  </w14:solidFill>
                </w14:textFill>
              </w:rPr>
              <w:t>8</w:t>
            </w:r>
            <w:r>
              <w:rPr>
                <w:rFonts w:hint="eastAsia" w:ascii="宋体" w:hAnsi="宋体" w:eastAsia="宋体" w:cs="宋体-简"/>
                <w:color w:val="000000" w:themeColor="text1"/>
                <w:kern w:val="0"/>
                <w:szCs w:val="21"/>
                <w14:textFill>
                  <w14:solidFill>
                    <w14:schemeClr w14:val="tx1"/>
                  </w14:solidFill>
                </w14:textFill>
              </w:rPr>
              <w:t>G，并发连接数≥</w:t>
            </w:r>
            <w:r>
              <w:rPr>
                <w:rFonts w:ascii="宋体" w:hAnsi="宋体" w:eastAsia="宋体" w:cs="宋体-简"/>
                <w:color w:val="000000" w:themeColor="text1"/>
                <w:kern w:val="0"/>
                <w:szCs w:val="21"/>
                <w14:textFill>
                  <w14:solidFill>
                    <w14:schemeClr w14:val="tx1"/>
                  </w14:solidFill>
                </w14:textFill>
              </w:rPr>
              <w:t>220</w:t>
            </w:r>
            <w:r>
              <w:rPr>
                <w:rFonts w:hint="eastAsia" w:ascii="宋体" w:hAnsi="宋体" w:eastAsia="宋体" w:cs="宋体-简"/>
                <w:color w:val="000000" w:themeColor="text1"/>
                <w:kern w:val="0"/>
                <w:szCs w:val="21"/>
                <w14:textFill>
                  <w14:solidFill>
                    <w14:schemeClr w14:val="tx1"/>
                  </w14:solidFill>
                </w14:textFill>
              </w:rPr>
              <w:t>万，每秒新建连接≥1</w:t>
            </w:r>
            <w:r>
              <w:rPr>
                <w:rFonts w:ascii="宋体" w:hAnsi="宋体" w:eastAsia="宋体" w:cs="宋体-简"/>
                <w:color w:val="000000" w:themeColor="text1"/>
                <w:kern w:val="0"/>
                <w:szCs w:val="21"/>
                <w14:textFill>
                  <w14:solidFill>
                    <w14:schemeClr w14:val="tx1"/>
                  </w14:solidFill>
                </w14:textFill>
              </w:rPr>
              <w:t>5</w:t>
            </w:r>
            <w:r>
              <w:rPr>
                <w:rFonts w:hint="eastAsia" w:ascii="宋体" w:hAnsi="宋体" w:eastAsia="宋体" w:cs="宋体-简"/>
                <w:color w:val="000000" w:themeColor="text1"/>
                <w:kern w:val="0"/>
                <w:szCs w:val="21"/>
                <w14:textFill>
                  <w14:solidFill>
                    <w14:schemeClr w14:val="tx1"/>
                  </w14:solidFill>
                </w14:textFill>
              </w:rPr>
              <w:t>万/秒， SSL最大加密流量≥3</w:t>
            </w:r>
            <w:r>
              <w:rPr>
                <w:rFonts w:ascii="宋体" w:hAnsi="宋体" w:eastAsia="宋体" w:cs="宋体-简"/>
                <w:color w:val="000000" w:themeColor="text1"/>
                <w:kern w:val="0"/>
                <w:szCs w:val="21"/>
                <w14:textFill>
                  <w14:solidFill>
                    <w14:schemeClr w14:val="tx1"/>
                  </w14:solidFill>
                </w14:textFill>
              </w:rPr>
              <w:t>50</w:t>
            </w:r>
            <w:r>
              <w:rPr>
                <w:rFonts w:hint="eastAsia" w:ascii="宋体" w:hAnsi="宋体" w:eastAsia="宋体" w:cs="宋体-简"/>
                <w:color w:val="000000" w:themeColor="text1"/>
                <w:kern w:val="0"/>
                <w:szCs w:val="21"/>
                <w14:textFill>
                  <w14:solidFill>
                    <w14:schemeClr w14:val="tx1"/>
                  </w14:solidFill>
                </w14:textFill>
              </w:rPr>
              <w:t>Mbps， IPSec</w:t>
            </w:r>
            <w:r>
              <w:rPr>
                <w:rFonts w:ascii="宋体" w:hAnsi="宋体" w:eastAsia="宋体" w:cs="宋体-简"/>
                <w:color w:val="000000" w:themeColor="text1"/>
                <w:kern w:val="0"/>
                <w:szCs w:val="21"/>
                <w14:textFill>
                  <w14:solidFill>
                    <w14:schemeClr w14:val="tx1"/>
                  </w14:solidFill>
                </w14:textFill>
              </w:rPr>
              <w:t xml:space="preserve"> </w:t>
            </w:r>
            <w:r>
              <w:rPr>
                <w:rFonts w:hint="eastAsia" w:ascii="宋体" w:hAnsi="宋体" w:eastAsia="宋体" w:cs="宋体-简"/>
                <w:color w:val="000000" w:themeColor="text1"/>
                <w:kern w:val="0"/>
                <w:szCs w:val="21"/>
                <w14:textFill>
                  <w14:solidFill>
                    <w14:schemeClr w14:val="tx1"/>
                  </w14:solidFill>
                </w14:textFill>
              </w:rPr>
              <w:t>VPN加密速度≥</w:t>
            </w:r>
            <w:r>
              <w:rPr>
                <w:rFonts w:ascii="宋体" w:hAnsi="宋体" w:eastAsia="宋体" w:cs="宋体-简"/>
                <w:color w:val="000000" w:themeColor="text1"/>
                <w:kern w:val="0"/>
                <w:szCs w:val="21"/>
                <w14:textFill>
                  <w14:solidFill>
                    <w14:schemeClr w14:val="tx1"/>
                  </w14:solidFill>
                </w14:textFill>
              </w:rPr>
              <w:t>4</w:t>
            </w:r>
            <w:r>
              <w:rPr>
                <w:rFonts w:hint="eastAsia" w:ascii="宋体" w:hAnsi="宋体" w:eastAsia="宋体" w:cs="宋体-简"/>
                <w:color w:val="000000" w:themeColor="text1"/>
                <w:kern w:val="0"/>
                <w:szCs w:val="21"/>
                <w14:textFill>
                  <w14:solidFill>
                    <w14:schemeClr w14:val="tx1"/>
                  </w14:solidFill>
                </w14:textFill>
              </w:rPr>
              <w:t>0</w:t>
            </w:r>
            <w:r>
              <w:rPr>
                <w:rFonts w:ascii="宋体" w:hAnsi="宋体" w:eastAsia="宋体" w:cs="宋体-简"/>
                <w:color w:val="000000" w:themeColor="text1"/>
                <w:kern w:val="0"/>
                <w:szCs w:val="21"/>
                <w14:textFill>
                  <w14:solidFill>
                    <w14:schemeClr w14:val="tx1"/>
                  </w14:solidFill>
                </w14:textFill>
              </w:rPr>
              <w:t>0</w:t>
            </w:r>
            <w:r>
              <w:rPr>
                <w:rFonts w:hint="eastAsia" w:ascii="宋体" w:hAnsi="宋体" w:eastAsia="宋体" w:cs="宋体-简"/>
                <w:color w:val="000000" w:themeColor="text1"/>
                <w:kern w:val="0"/>
                <w:szCs w:val="21"/>
                <w14:textFill>
                  <w14:solidFill>
                    <w14:schemeClr w14:val="tx1"/>
                  </w14:solidFill>
                </w14:textFill>
              </w:rPr>
              <w:t>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71" w:type="dxa"/>
            <w:shd w:val="clear" w:color="auto" w:fill="auto"/>
            <w:vAlign w:val="bottom"/>
          </w:tcPr>
          <w:p>
            <w:pPr>
              <w:widowControl/>
              <w:jc w:val="center"/>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color w:val="000000" w:themeColor="text1"/>
                <w:kern w:val="0"/>
                <w:szCs w:val="21"/>
                <w14:textFill>
                  <w14:solidFill>
                    <w14:schemeClr w14:val="tx1"/>
                  </w14:solidFill>
                </w14:textFill>
              </w:rPr>
              <w:t>设备接口</w:t>
            </w:r>
          </w:p>
        </w:tc>
        <w:tc>
          <w:tcPr>
            <w:tcW w:w="7708" w:type="dxa"/>
            <w:shd w:val="clear" w:color="auto" w:fill="auto"/>
            <w:vAlign w:val="bottom"/>
          </w:tcPr>
          <w:p>
            <w:pPr>
              <w:widowControl/>
              <w:jc w:val="left"/>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color w:val="000000" w:themeColor="text1"/>
                <w:kern w:val="0"/>
                <w:szCs w:val="21"/>
                <w14:textFill>
                  <w14:solidFill>
                    <w14:schemeClr w14:val="tx1"/>
                  </w14:solidFill>
                </w14:textFill>
              </w:rPr>
              <w:t>千兆电口≥</w:t>
            </w:r>
            <w:r>
              <w:rPr>
                <w:rFonts w:ascii="宋体" w:hAnsi="宋体" w:eastAsia="宋体" w:cs="宋体-简"/>
                <w:color w:val="000000" w:themeColor="text1"/>
                <w:kern w:val="0"/>
                <w:szCs w:val="21"/>
                <w14:textFill>
                  <w14:solidFill>
                    <w14:schemeClr w14:val="tx1"/>
                  </w14:solidFill>
                </w14:textFill>
              </w:rPr>
              <w:t>10</w:t>
            </w:r>
            <w:r>
              <w:rPr>
                <w:rFonts w:hint="eastAsia" w:ascii="宋体" w:hAnsi="宋体" w:eastAsia="宋体" w:cs="宋体-简"/>
                <w:color w:val="000000" w:themeColor="text1"/>
                <w:kern w:val="0"/>
                <w:szCs w:val="21"/>
                <w14:textFill>
                  <w14:solidFill>
                    <w14:schemeClr w14:val="tx1"/>
                  </w14:solidFill>
                </w14:textFill>
              </w:rPr>
              <w:t>个，千兆光口≥</w:t>
            </w:r>
            <w:r>
              <w:rPr>
                <w:rFonts w:ascii="宋体" w:hAnsi="宋体" w:eastAsia="宋体" w:cs="宋体-简"/>
                <w:color w:val="000000" w:themeColor="text1"/>
                <w:kern w:val="0"/>
                <w:szCs w:val="21"/>
                <w14:textFill>
                  <w14:solidFill>
                    <w14:schemeClr w14:val="tx1"/>
                  </w14:solidFill>
                </w14:textFill>
              </w:rPr>
              <w:t>6</w:t>
            </w:r>
            <w:r>
              <w:rPr>
                <w:rFonts w:hint="eastAsia" w:ascii="宋体" w:hAnsi="宋体" w:eastAsia="宋体" w:cs="宋体-简"/>
                <w:color w:val="000000" w:themeColor="text1"/>
                <w:kern w:val="0"/>
                <w:szCs w:val="21"/>
                <w14:textFill>
                  <w14:solidFill>
                    <w14:schemeClr w14:val="tx1"/>
                  </w14:solidFill>
                </w14:textFill>
              </w:rPr>
              <w:t>个，1U标准架构，单电源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71" w:type="dxa"/>
            <w:shd w:val="clear" w:color="auto" w:fill="auto"/>
            <w:vAlign w:val="bottom"/>
          </w:tcPr>
          <w:p>
            <w:pPr>
              <w:widowControl/>
              <w:jc w:val="center"/>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color w:val="000000" w:themeColor="text1"/>
                <w:kern w:val="0"/>
                <w:szCs w:val="21"/>
                <w14:textFill>
                  <w14:solidFill>
                    <w14:schemeClr w14:val="tx1"/>
                  </w14:solidFill>
                </w14:textFill>
              </w:rPr>
              <w:t>部署方式</w:t>
            </w:r>
          </w:p>
        </w:tc>
        <w:tc>
          <w:tcPr>
            <w:tcW w:w="7708" w:type="dxa"/>
            <w:shd w:val="clear" w:color="auto" w:fill="auto"/>
            <w:vAlign w:val="bottom"/>
          </w:tcPr>
          <w:p>
            <w:pPr>
              <w:widowControl/>
              <w:jc w:val="left"/>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color w:val="000000" w:themeColor="text1"/>
                <w:kern w:val="0"/>
                <w:szCs w:val="21"/>
                <w14:textFill>
                  <w14:solidFill>
                    <w14:schemeClr w14:val="tx1"/>
                  </w14:solidFill>
                </w14:textFill>
              </w:rPr>
              <w:t>支持路由，网桥，单臂，旁路，虚拟网线以及混合部署方式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71" w:type="dxa"/>
            <w:vMerge w:val="restart"/>
            <w:shd w:val="clear" w:color="auto" w:fill="auto"/>
            <w:vAlign w:val="center"/>
          </w:tcPr>
          <w:p>
            <w:pPr>
              <w:widowControl/>
              <w:jc w:val="center"/>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color w:val="000000" w:themeColor="text1"/>
                <w:kern w:val="0"/>
                <w:szCs w:val="21"/>
                <w14:textFill>
                  <w14:solidFill>
                    <w14:schemeClr w14:val="tx1"/>
                  </w14:solidFill>
                </w14:textFill>
              </w:rPr>
              <w:t>网络特性</w:t>
            </w:r>
          </w:p>
        </w:tc>
        <w:tc>
          <w:tcPr>
            <w:tcW w:w="7708" w:type="dxa"/>
            <w:shd w:val="clear" w:color="auto" w:fill="auto"/>
            <w:vAlign w:val="bottom"/>
          </w:tcPr>
          <w:p>
            <w:pPr>
              <w:widowControl/>
              <w:jc w:val="left"/>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color w:val="000000" w:themeColor="text1"/>
                <w:kern w:val="0"/>
                <w:szCs w:val="21"/>
                <w14:textFill>
                  <w14:solidFill>
                    <w14:schemeClr w14:val="tx1"/>
                  </w14:solidFill>
                </w14:textFill>
              </w:rPr>
              <w:t>支持802.1Q VLAN Trunk、access接口，VLAN三层接口，子接口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71" w:type="dxa"/>
            <w:vMerge w:val="continue"/>
            <w:vAlign w:val="center"/>
          </w:tcPr>
          <w:p>
            <w:pPr>
              <w:widowControl/>
              <w:jc w:val="left"/>
              <w:rPr>
                <w:rFonts w:ascii="宋体" w:hAnsi="宋体" w:eastAsia="宋体" w:cs="宋体-简"/>
                <w:color w:val="000000" w:themeColor="text1"/>
                <w:kern w:val="0"/>
                <w:szCs w:val="21"/>
                <w14:textFill>
                  <w14:solidFill>
                    <w14:schemeClr w14:val="tx1"/>
                  </w14:solidFill>
                </w14:textFill>
              </w:rPr>
            </w:pPr>
          </w:p>
        </w:tc>
        <w:tc>
          <w:tcPr>
            <w:tcW w:w="7708" w:type="dxa"/>
            <w:shd w:val="clear" w:color="auto" w:fill="auto"/>
            <w:vAlign w:val="bottom"/>
          </w:tcPr>
          <w:p>
            <w:pPr>
              <w:widowControl/>
              <w:jc w:val="left"/>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color w:val="000000" w:themeColor="text1"/>
                <w:kern w:val="0"/>
                <w:szCs w:val="21"/>
                <w14:textFill>
                  <w14:solidFill>
                    <w14:schemeClr w14:val="tx1"/>
                  </w14:solidFill>
                </w14:textFill>
              </w:rPr>
              <w:t>支持链路聚合功能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71" w:type="dxa"/>
            <w:vMerge w:val="continue"/>
            <w:vAlign w:val="center"/>
          </w:tcPr>
          <w:p>
            <w:pPr>
              <w:widowControl/>
              <w:jc w:val="left"/>
              <w:rPr>
                <w:rFonts w:ascii="宋体" w:hAnsi="宋体" w:eastAsia="宋体" w:cs="宋体-简"/>
                <w:color w:val="000000" w:themeColor="text1"/>
                <w:kern w:val="0"/>
                <w:szCs w:val="21"/>
                <w14:textFill>
                  <w14:solidFill>
                    <w14:schemeClr w14:val="tx1"/>
                  </w14:solidFill>
                </w14:textFill>
              </w:rPr>
            </w:pPr>
          </w:p>
        </w:tc>
        <w:tc>
          <w:tcPr>
            <w:tcW w:w="7708" w:type="dxa"/>
            <w:shd w:val="clear" w:color="auto" w:fill="auto"/>
            <w:vAlign w:val="bottom"/>
          </w:tcPr>
          <w:p>
            <w:pPr>
              <w:widowControl/>
              <w:jc w:val="left"/>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color w:val="000000" w:themeColor="text1"/>
                <w:kern w:val="0"/>
                <w:szCs w:val="21"/>
                <w14:textFill>
                  <w14:solidFill>
                    <w14:schemeClr w14:val="tx1"/>
                  </w14:solidFill>
                </w14:textFill>
              </w:rPr>
              <w:t>支持端口联动功能，当上行/下行端口链路出现故障时，对应的另一端下行/上行端口自动切断链路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71" w:type="dxa"/>
            <w:vMerge w:val="continue"/>
            <w:vAlign w:val="center"/>
          </w:tcPr>
          <w:p>
            <w:pPr>
              <w:widowControl/>
              <w:jc w:val="left"/>
              <w:rPr>
                <w:rFonts w:ascii="宋体" w:hAnsi="宋体" w:eastAsia="宋体" w:cs="宋体-简"/>
                <w:color w:val="000000" w:themeColor="text1"/>
                <w:kern w:val="0"/>
                <w:szCs w:val="21"/>
                <w14:textFill>
                  <w14:solidFill>
                    <w14:schemeClr w14:val="tx1"/>
                  </w14:solidFill>
                </w14:textFill>
              </w:rPr>
            </w:pPr>
          </w:p>
        </w:tc>
        <w:tc>
          <w:tcPr>
            <w:tcW w:w="7708" w:type="dxa"/>
            <w:shd w:val="clear" w:color="auto" w:fill="auto"/>
            <w:vAlign w:val="bottom"/>
          </w:tcPr>
          <w:p>
            <w:pPr>
              <w:widowControl/>
              <w:jc w:val="left"/>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kern w:val="0"/>
                <w:szCs w:val="21"/>
              </w:rPr>
              <w:t>支持IPV6环境部署，包括接口/区域配置、路由配置等网络适应性功能，支持核心常用安全功能，包括僵尸网络，IPS漏洞防御，WEB应用防护等，支持协议一致性（包括但不限于Core、NDP、Autoconfig、PMTU、ICMPV6）和协议健壮性检测（IPv6畸形报文、ICMPv6畸形报文、其他协议畸形报文），支持IPV6的地址转换、双栈的过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71" w:type="dxa"/>
            <w:vMerge w:val="restart"/>
            <w:shd w:val="clear" w:color="auto" w:fill="auto"/>
            <w:vAlign w:val="center"/>
          </w:tcPr>
          <w:p>
            <w:pPr>
              <w:widowControl/>
              <w:jc w:val="center"/>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color w:val="000000" w:themeColor="text1"/>
                <w:kern w:val="0"/>
                <w:szCs w:val="21"/>
                <w14:textFill>
                  <w14:solidFill>
                    <w14:schemeClr w14:val="tx1"/>
                  </w14:solidFill>
                </w14:textFill>
              </w:rPr>
              <w:t>路由支持</w:t>
            </w:r>
          </w:p>
        </w:tc>
        <w:tc>
          <w:tcPr>
            <w:tcW w:w="7708" w:type="dxa"/>
            <w:shd w:val="clear" w:color="auto" w:fill="auto"/>
            <w:vAlign w:val="bottom"/>
          </w:tcPr>
          <w:p>
            <w:pPr>
              <w:widowControl/>
              <w:jc w:val="left"/>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color w:val="000000" w:themeColor="text1"/>
                <w:kern w:val="0"/>
                <w:szCs w:val="21"/>
                <w14:textFill>
                  <w14:solidFill>
                    <w14:schemeClr w14:val="tx1"/>
                  </w14:solidFill>
                </w14:textFill>
              </w:rPr>
              <w:t>支持静态路由，ECMP等价路由以及RIPv1/v2，OSPFv2/v3，BGP等动态路由协议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71" w:type="dxa"/>
            <w:vMerge w:val="continue"/>
            <w:vAlign w:val="center"/>
          </w:tcPr>
          <w:p>
            <w:pPr>
              <w:widowControl/>
              <w:jc w:val="left"/>
              <w:rPr>
                <w:rFonts w:ascii="宋体" w:hAnsi="宋体" w:eastAsia="宋体" w:cs="宋体-简"/>
                <w:color w:val="000000" w:themeColor="text1"/>
                <w:kern w:val="0"/>
                <w:szCs w:val="21"/>
                <w14:textFill>
                  <w14:solidFill>
                    <w14:schemeClr w14:val="tx1"/>
                  </w14:solidFill>
                </w14:textFill>
              </w:rPr>
            </w:pPr>
          </w:p>
        </w:tc>
        <w:tc>
          <w:tcPr>
            <w:tcW w:w="7708" w:type="dxa"/>
            <w:shd w:val="clear" w:color="auto" w:fill="auto"/>
            <w:vAlign w:val="bottom"/>
          </w:tcPr>
          <w:p>
            <w:pPr>
              <w:widowControl/>
              <w:jc w:val="left"/>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kern w:val="0"/>
                <w:szCs w:val="21"/>
              </w:rPr>
              <w:t>★</w:t>
            </w:r>
            <w:r>
              <w:rPr>
                <w:rFonts w:hint="eastAsia" w:ascii="宋体" w:hAnsi="宋体" w:eastAsia="宋体" w:cs="宋体-简"/>
                <w:color w:val="000000" w:themeColor="text1"/>
                <w:kern w:val="0"/>
                <w:szCs w:val="21"/>
                <w14:textFill>
                  <w14:solidFill>
                    <w14:schemeClr w14:val="tx1"/>
                  </w14:solidFill>
                </w14:textFill>
              </w:rPr>
              <w:t>支持多链路出站负载，支持基于源/目的IP、源/目的端口、协议、应用类型以及国家地域来进行选路的策略路由选路功能（需提供相关功能截图证明）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71" w:type="dxa"/>
            <w:vMerge w:val="restart"/>
            <w:shd w:val="clear" w:color="auto" w:fill="auto"/>
            <w:vAlign w:val="center"/>
          </w:tcPr>
          <w:p>
            <w:pPr>
              <w:widowControl/>
              <w:jc w:val="center"/>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color w:val="000000" w:themeColor="text1"/>
                <w:kern w:val="0"/>
                <w:szCs w:val="21"/>
                <w14:textFill>
                  <w14:solidFill>
                    <w14:schemeClr w14:val="tx1"/>
                  </w14:solidFill>
                </w14:textFill>
              </w:rPr>
              <w:t>基础功能</w:t>
            </w:r>
          </w:p>
        </w:tc>
        <w:tc>
          <w:tcPr>
            <w:tcW w:w="7708" w:type="dxa"/>
            <w:shd w:val="clear" w:color="auto" w:fill="auto"/>
            <w:vAlign w:val="bottom"/>
          </w:tcPr>
          <w:p>
            <w:pPr>
              <w:widowControl/>
              <w:jc w:val="left"/>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color w:val="000000" w:themeColor="text1"/>
                <w:kern w:val="0"/>
                <w:szCs w:val="21"/>
                <w14:textFill>
                  <w14:solidFill>
                    <w14:schemeClr w14:val="tx1"/>
                  </w14:solidFill>
                </w14:textFill>
              </w:rPr>
              <w:t>支持连接会话展示，可针对具体的IP地址进行会话详情查询，支持封锁异常会话信息，并支持设置监听具体IP的会话记录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271" w:type="dxa"/>
            <w:vMerge w:val="continue"/>
            <w:vAlign w:val="center"/>
          </w:tcPr>
          <w:p>
            <w:pPr>
              <w:widowControl/>
              <w:jc w:val="left"/>
              <w:rPr>
                <w:rFonts w:ascii="宋体" w:hAnsi="宋体" w:eastAsia="宋体" w:cs="宋体-简"/>
                <w:color w:val="000000" w:themeColor="text1"/>
                <w:kern w:val="0"/>
                <w:szCs w:val="21"/>
                <w14:textFill>
                  <w14:solidFill>
                    <w14:schemeClr w14:val="tx1"/>
                  </w14:solidFill>
                </w14:textFill>
              </w:rPr>
            </w:pPr>
          </w:p>
        </w:tc>
        <w:tc>
          <w:tcPr>
            <w:tcW w:w="7708" w:type="dxa"/>
            <w:shd w:val="clear" w:color="auto" w:fill="auto"/>
            <w:vAlign w:val="bottom"/>
          </w:tcPr>
          <w:p>
            <w:pPr>
              <w:widowControl/>
              <w:jc w:val="left"/>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color w:val="000000" w:themeColor="text1"/>
                <w:kern w:val="0"/>
                <w:szCs w:val="21"/>
                <w14:textFill>
                  <w14:solidFill>
                    <w14:schemeClr w14:val="tx1"/>
                  </w14:solidFill>
                </w14:textFill>
              </w:rPr>
              <w:t>★访问控制规则支持数据模拟匹配，输入源目的IP、端口、协议五元组信息，模拟策略匹配方式，给出最可能的匹配结果，方便排查故障，或环境部署前的调试（需提供相关功能截图证明）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71" w:type="dxa"/>
            <w:vMerge w:val="continue"/>
            <w:vAlign w:val="center"/>
          </w:tcPr>
          <w:p>
            <w:pPr>
              <w:widowControl/>
              <w:jc w:val="left"/>
              <w:rPr>
                <w:rFonts w:ascii="宋体" w:hAnsi="宋体" w:eastAsia="宋体" w:cs="宋体-简"/>
                <w:color w:val="000000" w:themeColor="text1"/>
                <w:kern w:val="0"/>
                <w:szCs w:val="21"/>
                <w14:textFill>
                  <w14:solidFill>
                    <w14:schemeClr w14:val="tx1"/>
                  </w14:solidFill>
                </w14:textFill>
              </w:rPr>
            </w:pPr>
          </w:p>
        </w:tc>
        <w:tc>
          <w:tcPr>
            <w:tcW w:w="7708" w:type="dxa"/>
            <w:shd w:val="clear" w:color="auto" w:fill="auto"/>
            <w:vAlign w:val="bottom"/>
          </w:tcPr>
          <w:p>
            <w:pPr>
              <w:widowControl/>
              <w:jc w:val="left"/>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color w:val="000000" w:themeColor="text1"/>
                <w:kern w:val="0"/>
                <w:szCs w:val="21"/>
                <w14:textFill>
                  <w14:solidFill>
                    <w14:schemeClr w14:val="tx1"/>
                  </w14:solidFill>
                </w14:textFill>
              </w:rPr>
              <w:t>★支持根据国家/地区来进行地域访问控制（需提供相关功能截图证明）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71" w:type="dxa"/>
            <w:vMerge w:val="continue"/>
            <w:vAlign w:val="center"/>
          </w:tcPr>
          <w:p>
            <w:pPr>
              <w:widowControl/>
              <w:jc w:val="left"/>
              <w:rPr>
                <w:rFonts w:ascii="宋体" w:hAnsi="宋体" w:eastAsia="宋体" w:cs="宋体-简"/>
                <w:color w:val="000000" w:themeColor="text1"/>
                <w:kern w:val="0"/>
                <w:szCs w:val="21"/>
                <w14:textFill>
                  <w14:solidFill>
                    <w14:schemeClr w14:val="tx1"/>
                  </w14:solidFill>
                </w14:textFill>
              </w:rPr>
            </w:pPr>
          </w:p>
        </w:tc>
        <w:tc>
          <w:tcPr>
            <w:tcW w:w="7708" w:type="dxa"/>
            <w:shd w:val="clear" w:color="auto" w:fill="auto"/>
            <w:vAlign w:val="bottom"/>
          </w:tcPr>
          <w:p>
            <w:pPr>
              <w:widowControl/>
              <w:jc w:val="left"/>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kern w:val="0"/>
                <w:szCs w:val="21"/>
              </w:rPr>
              <w:t>★支持基于应用类型，网站类型，文件类型进行流量控制，支持基于IP段、时间、国家/地区、认证用户、子接口和VLAN进行流量控制；（需提供相关功能截图证明）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71" w:type="dxa"/>
            <w:vMerge w:val="continue"/>
            <w:vAlign w:val="center"/>
          </w:tcPr>
          <w:p>
            <w:pPr>
              <w:widowControl/>
              <w:jc w:val="left"/>
              <w:rPr>
                <w:rFonts w:ascii="宋体" w:hAnsi="宋体" w:eastAsia="宋体" w:cs="宋体-简"/>
                <w:color w:val="000000" w:themeColor="text1"/>
                <w:kern w:val="0"/>
                <w:szCs w:val="21"/>
                <w14:textFill>
                  <w14:solidFill>
                    <w14:schemeClr w14:val="tx1"/>
                  </w14:solidFill>
                </w14:textFill>
              </w:rPr>
            </w:pPr>
          </w:p>
        </w:tc>
        <w:tc>
          <w:tcPr>
            <w:tcW w:w="7708" w:type="dxa"/>
            <w:shd w:val="clear" w:color="auto" w:fill="auto"/>
            <w:vAlign w:val="bottom"/>
          </w:tcPr>
          <w:p>
            <w:pPr>
              <w:widowControl/>
              <w:rPr>
                <w:rFonts w:ascii="宋体" w:hAnsi="宋体" w:eastAsia="宋体" w:cs="宋体-简"/>
                <w:kern w:val="0"/>
                <w:szCs w:val="21"/>
              </w:rPr>
            </w:pPr>
            <w:r>
              <w:rPr>
                <w:rFonts w:hint="eastAsia" w:ascii="宋体" w:hAnsi="宋体" w:eastAsia="宋体" w:cs="宋体-简"/>
                <w:kern w:val="0"/>
                <w:szCs w:val="21"/>
              </w:rPr>
              <w:t>支持IPSec VPN，SSL VPN，GRE，GRE over OSPF，GRE over IPSec等VPN接入方式；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271" w:type="dxa"/>
            <w:vMerge w:val="continue"/>
            <w:vAlign w:val="center"/>
          </w:tcPr>
          <w:p>
            <w:pPr>
              <w:widowControl/>
              <w:jc w:val="left"/>
              <w:rPr>
                <w:rFonts w:ascii="宋体" w:hAnsi="宋体" w:eastAsia="宋体" w:cs="宋体-简"/>
                <w:color w:val="000000" w:themeColor="text1"/>
                <w:kern w:val="0"/>
                <w:szCs w:val="21"/>
                <w14:textFill>
                  <w14:solidFill>
                    <w14:schemeClr w14:val="tx1"/>
                  </w14:solidFill>
                </w14:textFill>
              </w:rPr>
            </w:pPr>
          </w:p>
        </w:tc>
        <w:tc>
          <w:tcPr>
            <w:tcW w:w="7708" w:type="dxa"/>
            <w:shd w:val="clear" w:color="auto" w:fill="auto"/>
            <w:vAlign w:val="bottom"/>
          </w:tcPr>
          <w:p>
            <w:pPr>
              <w:widowControl/>
              <w:rPr>
                <w:rFonts w:ascii="宋体" w:hAnsi="宋体" w:eastAsia="宋体" w:cs="宋体-简"/>
                <w:kern w:val="0"/>
                <w:szCs w:val="21"/>
              </w:rPr>
            </w:pPr>
            <w:r>
              <w:rPr>
                <w:rFonts w:hint="eastAsia" w:ascii="宋体" w:hAnsi="宋体" w:eastAsia="宋体" w:cs="宋体-简"/>
                <w:kern w:val="0"/>
                <w:szCs w:val="21"/>
              </w:rPr>
              <w:t>★I</w:t>
            </w:r>
            <w:r>
              <w:rPr>
                <w:rFonts w:ascii="宋体" w:hAnsi="宋体" w:eastAsia="宋体" w:cs="宋体-简"/>
                <w:kern w:val="0"/>
                <w:szCs w:val="21"/>
              </w:rPr>
              <w:t>PS</w:t>
            </w:r>
            <w:r>
              <w:rPr>
                <w:rFonts w:hint="eastAsia" w:ascii="宋体" w:hAnsi="宋体" w:eastAsia="宋体" w:cs="宋体-简"/>
                <w:kern w:val="0"/>
                <w:szCs w:val="21"/>
              </w:rPr>
              <w:t>ec</w:t>
            </w:r>
            <w:r>
              <w:rPr>
                <w:rFonts w:ascii="宋体" w:hAnsi="宋体" w:eastAsia="宋体" w:cs="宋体-简"/>
                <w:kern w:val="0"/>
                <w:szCs w:val="21"/>
              </w:rPr>
              <w:t xml:space="preserve"> VPN</w:t>
            </w:r>
            <w:r>
              <w:rPr>
                <w:rFonts w:hint="eastAsia" w:ascii="宋体" w:hAnsi="宋体" w:eastAsia="宋体" w:cs="宋体-简"/>
                <w:kern w:val="0"/>
                <w:szCs w:val="21"/>
              </w:rPr>
              <w:t>支持智能选路功能，保障业务的高可靠性。</w:t>
            </w:r>
            <w:r>
              <w:rPr>
                <w:rFonts w:hint="eastAsia" w:ascii="宋体" w:hAnsi="宋体" w:eastAsia="宋体" w:cs="宋体-简"/>
                <w:color w:val="000000" w:themeColor="text1"/>
                <w:kern w:val="0"/>
                <w:szCs w:val="21"/>
                <w14:textFill>
                  <w14:solidFill>
                    <w14:schemeClr w14:val="tx1"/>
                  </w14:solidFill>
                </w14:textFill>
              </w:rPr>
              <w:t>（需提供相关功能截图证明）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71" w:type="dxa"/>
            <w:vMerge w:val="restart"/>
            <w:shd w:val="clear" w:color="auto" w:fill="auto"/>
            <w:vAlign w:val="center"/>
          </w:tcPr>
          <w:p>
            <w:pPr>
              <w:widowControl/>
              <w:jc w:val="center"/>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color w:val="000000" w:themeColor="text1"/>
                <w:kern w:val="0"/>
                <w:szCs w:val="21"/>
                <w14:textFill>
                  <w14:solidFill>
                    <w14:schemeClr w14:val="tx1"/>
                  </w14:solidFill>
                </w14:textFill>
              </w:rPr>
              <w:t>DoS/DDoS攻击防护</w:t>
            </w:r>
          </w:p>
        </w:tc>
        <w:tc>
          <w:tcPr>
            <w:tcW w:w="7708" w:type="dxa"/>
            <w:shd w:val="clear" w:color="auto" w:fill="auto"/>
            <w:vAlign w:val="bottom"/>
          </w:tcPr>
          <w:p>
            <w:pPr>
              <w:widowControl/>
              <w:jc w:val="left"/>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color w:val="000000" w:themeColor="text1"/>
                <w:kern w:val="0"/>
                <w:szCs w:val="21"/>
                <w14:textFill>
                  <w14:solidFill>
                    <w14:schemeClr w14:val="tx1"/>
                  </w14:solidFill>
                </w14:textFill>
              </w:rPr>
              <w:t>支持SYN Flood、ICMP Flood、UDP Flood、DNS Flood、ARP</w:t>
            </w:r>
            <w:r>
              <w:rPr>
                <w:rFonts w:ascii="宋体" w:hAnsi="宋体" w:eastAsia="宋体" w:cs="宋体-简"/>
                <w:color w:val="000000" w:themeColor="text1"/>
                <w:kern w:val="0"/>
                <w:szCs w:val="21"/>
                <w14:textFill>
                  <w14:solidFill>
                    <w14:schemeClr w14:val="tx1"/>
                  </w14:solidFill>
                </w14:textFill>
              </w:rPr>
              <w:t xml:space="preserve"> Flood</w:t>
            </w:r>
            <w:r>
              <w:rPr>
                <w:rFonts w:hint="eastAsia" w:ascii="宋体" w:hAnsi="宋体" w:eastAsia="宋体" w:cs="宋体-简"/>
                <w:color w:val="000000" w:themeColor="text1"/>
                <w:kern w:val="0"/>
                <w:szCs w:val="21"/>
                <w14:textFill>
                  <w14:solidFill>
                    <w14:schemeClr w14:val="tx1"/>
                  </w14:solidFill>
                </w14:textFill>
              </w:rPr>
              <w:t>等泛洪类攻击防护，支持</w:t>
            </w:r>
            <w:r>
              <w:rPr>
                <w:rFonts w:ascii="宋体" w:hAnsi="宋体" w:eastAsia="宋体" w:cs="宋体-简"/>
                <w:color w:val="000000" w:themeColor="text1"/>
                <w:kern w:val="0"/>
                <w:szCs w:val="21"/>
                <w14:textFill>
                  <w14:solidFill>
                    <w14:schemeClr w14:val="tx1"/>
                  </w14:solidFill>
                </w14:textFill>
              </w:rPr>
              <w:t>IP</w:t>
            </w:r>
            <w:r>
              <w:rPr>
                <w:rFonts w:hint="eastAsia" w:ascii="宋体" w:hAnsi="宋体" w:eastAsia="宋体" w:cs="宋体-简"/>
                <w:color w:val="000000" w:themeColor="text1"/>
                <w:kern w:val="0"/>
                <w:szCs w:val="21"/>
                <w14:textFill>
                  <w14:solidFill>
                    <w14:schemeClr w14:val="tx1"/>
                  </w14:solidFill>
                </w14:textFill>
              </w:rPr>
              <w:t>地址扫描和端口扫描攻击防护。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71" w:type="dxa"/>
            <w:vMerge w:val="continue"/>
            <w:vAlign w:val="center"/>
          </w:tcPr>
          <w:p>
            <w:pPr>
              <w:widowControl/>
              <w:jc w:val="left"/>
              <w:rPr>
                <w:rFonts w:ascii="宋体" w:hAnsi="宋体" w:eastAsia="宋体" w:cs="宋体-简"/>
                <w:color w:val="000000" w:themeColor="text1"/>
                <w:kern w:val="0"/>
                <w:szCs w:val="21"/>
                <w14:textFill>
                  <w14:solidFill>
                    <w14:schemeClr w14:val="tx1"/>
                  </w14:solidFill>
                </w14:textFill>
              </w:rPr>
            </w:pPr>
          </w:p>
        </w:tc>
        <w:tc>
          <w:tcPr>
            <w:tcW w:w="7708" w:type="dxa"/>
            <w:shd w:val="clear" w:color="auto" w:fill="auto"/>
            <w:vAlign w:val="bottom"/>
          </w:tcPr>
          <w:p>
            <w:pPr>
              <w:widowControl/>
              <w:jc w:val="left"/>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color w:val="000000" w:themeColor="text1"/>
                <w:kern w:val="0"/>
                <w:szCs w:val="21"/>
                <w14:textFill>
                  <w14:solidFill>
                    <w14:schemeClr w14:val="tx1"/>
                  </w14:solidFill>
                </w14:textFill>
              </w:rPr>
              <w:t>支持TearDrop 攻击、</w:t>
            </w:r>
            <w:r>
              <w:rPr>
                <w:rFonts w:ascii="宋体" w:hAnsi="宋体" w:eastAsia="宋体" w:cs="宋体-简"/>
                <w:color w:val="000000" w:themeColor="text1"/>
                <w:kern w:val="0"/>
                <w:szCs w:val="21"/>
                <w14:textFill>
                  <w14:solidFill>
                    <w14:schemeClr w14:val="tx1"/>
                  </w14:solidFill>
                </w14:textFill>
              </w:rPr>
              <w:t>IP数据块分片传输</w:t>
            </w:r>
            <w:r>
              <w:rPr>
                <w:rFonts w:hint="eastAsia" w:ascii="宋体" w:hAnsi="宋体" w:eastAsia="宋体" w:cs="宋体-简"/>
                <w:color w:val="000000" w:themeColor="text1"/>
                <w:kern w:val="0"/>
                <w:szCs w:val="21"/>
                <w14:textFill>
                  <w14:solidFill>
                    <w14:schemeClr w14:val="tx1"/>
                  </w14:solidFill>
                </w14:textFill>
              </w:rPr>
              <w:t>、Land攻击、Smurf攻击、WinNuke攻击、</w:t>
            </w:r>
            <w:r>
              <w:rPr>
                <w:rFonts w:ascii="宋体" w:hAnsi="宋体" w:eastAsia="宋体" w:cs="宋体-简"/>
                <w:color w:val="000000" w:themeColor="text1"/>
                <w:kern w:val="0"/>
                <w:szCs w:val="21"/>
                <w14:textFill>
                  <w14:solidFill>
                    <w14:schemeClr w14:val="tx1"/>
                  </w14:solidFill>
                </w14:textFill>
              </w:rPr>
              <w:t>超大ICMP数据攻击</w:t>
            </w:r>
            <w:r>
              <w:rPr>
                <w:rFonts w:hint="eastAsia" w:ascii="宋体" w:hAnsi="宋体" w:eastAsia="宋体" w:cs="宋体-简"/>
                <w:color w:val="000000" w:themeColor="text1"/>
                <w:kern w:val="0"/>
                <w:szCs w:val="21"/>
                <w14:textFill>
                  <w14:solidFill>
                    <w14:schemeClr w14:val="tx1"/>
                  </w14:solidFill>
                </w14:textFill>
              </w:rPr>
              <w:t>等异常报文攻击防护，支持IP协议异常报文和TCP协议异常报文攻击防护。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71" w:type="dxa"/>
            <w:vMerge w:val="continue"/>
            <w:vAlign w:val="center"/>
          </w:tcPr>
          <w:p>
            <w:pPr>
              <w:widowControl/>
              <w:jc w:val="left"/>
              <w:rPr>
                <w:rFonts w:ascii="宋体" w:hAnsi="宋体" w:eastAsia="宋体" w:cs="宋体-简"/>
                <w:color w:val="000000" w:themeColor="text1"/>
                <w:kern w:val="0"/>
                <w:szCs w:val="21"/>
                <w14:textFill>
                  <w14:solidFill>
                    <w14:schemeClr w14:val="tx1"/>
                  </w14:solidFill>
                </w14:textFill>
              </w:rPr>
            </w:pPr>
          </w:p>
        </w:tc>
        <w:tc>
          <w:tcPr>
            <w:tcW w:w="7708" w:type="dxa"/>
            <w:shd w:val="clear" w:color="auto" w:fill="auto"/>
            <w:vAlign w:val="bottom"/>
          </w:tcPr>
          <w:p>
            <w:pPr>
              <w:widowControl/>
              <w:jc w:val="left"/>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color w:val="000000" w:themeColor="text1"/>
                <w:kern w:val="0"/>
                <w:szCs w:val="21"/>
                <w14:textFill>
                  <w14:solidFill>
                    <w14:schemeClr w14:val="tx1"/>
                  </w14:solidFill>
                </w14:textFill>
              </w:rPr>
              <w:t>支持对信任区域主机外发的异常流量进行检测，如ICMP，UPD，SYN，DNS Flood等DDoS攻击行为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71" w:type="dxa"/>
            <w:vMerge w:val="restart"/>
            <w:shd w:val="clear" w:color="auto" w:fill="auto"/>
            <w:vAlign w:val="center"/>
          </w:tcPr>
          <w:p>
            <w:pPr>
              <w:widowControl/>
              <w:jc w:val="center"/>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color w:val="000000" w:themeColor="text1"/>
                <w:kern w:val="0"/>
                <w:szCs w:val="21"/>
                <w14:textFill>
                  <w14:solidFill>
                    <w14:schemeClr w14:val="tx1"/>
                  </w14:solidFill>
                </w14:textFill>
              </w:rPr>
              <w:t>入侵防护功能</w:t>
            </w:r>
          </w:p>
        </w:tc>
        <w:tc>
          <w:tcPr>
            <w:tcW w:w="7708" w:type="dxa"/>
            <w:shd w:val="clear" w:color="auto" w:fill="auto"/>
            <w:vAlign w:val="bottom"/>
          </w:tcPr>
          <w:p>
            <w:pPr>
              <w:widowControl/>
              <w:jc w:val="left"/>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color w:val="000000" w:themeColor="text1"/>
                <w:kern w:val="0"/>
                <w:szCs w:val="21"/>
                <w14:textFill>
                  <w14:solidFill>
                    <w14:schemeClr w14:val="tx1"/>
                  </w14:solidFill>
                </w14:textFill>
              </w:rPr>
              <w:t>设备具备独立的入侵防护漏洞规则特征库，特征总数在7400条以上（需提供相关功能截图证明）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271" w:type="dxa"/>
            <w:vMerge w:val="continue"/>
            <w:vAlign w:val="center"/>
          </w:tcPr>
          <w:p>
            <w:pPr>
              <w:widowControl/>
              <w:jc w:val="left"/>
              <w:rPr>
                <w:rFonts w:ascii="宋体" w:hAnsi="宋体" w:eastAsia="宋体" w:cs="宋体-简"/>
                <w:color w:val="000000" w:themeColor="text1"/>
                <w:kern w:val="0"/>
                <w:szCs w:val="21"/>
                <w14:textFill>
                  <w14:solidFill>
                    <w14:schemeClr w14:val="tx1"/>
                  </w14:solidFill>
                </w14:textFill>
              </w:rPr>
            </w:pPr>
          </w:p>
        </w:tc>
        <w:tc>
          <w:tcPr>
            <w:tcW w:w="7708" w:type="dxa"/>
            <w:shd w:val="clear" w:color="auto" w:fill="auto"/>
            <w:vAlign w:val="bottom"/>
          </w:tcPr>
          <w:p>
            <w:pPr>
              <w:widowControl/>
              <w:jc w:val="left"/>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color w:val="000000" w:themeColor="text1"/>
                <w:kern w:val="0"/>
                <w:szCs w:val="21"/>
                <w14:textFill>
                  <w14:solidFill>
                    <w14:schemeClr w14:val="tx1"/>
                  </w14:solidFill>
                </w14:textFill>
              </w:rPr>
              <w:t>支持对常见应用服务（HTTP、FTP、SSH、SMTP、IMAP、POP3、 RDP、Rlogin、SMB、Telne、Weblogic、VNC）和数据库软件（MySQL、Oracle、MSSQL）的口令暴力破解防护功能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71" w:type="dxa"/>
            <w:vMerge w:val="continue"/>
            <w:vAlign w:val="center"/>
          </w:tcPr>
          <w:p>
            <w:pPr>
              <w:widowControl/>
              <w:jc w:val="left"/>
              <w:rPr>
                <w:rFonts w:ascii="宋体" w:hAnsi="宋体" w:eastAsia="宋体" w:cs="宋体-简"/>
                <w:color w:val="000000" w:themeColor="text1"/>
                <w:kern w:val="0"/>
                <w:szCs w:val="21"/>
                <w14:textFill>
                  <w14:solidFill>
                    <w14:schemeClr w14:val="tx1"/>
                  </w14:solidFill>
                </w14:textFill>
              </w:rPr>
            </w:pPr>
          </w:p>
        </w:tc>
        <w:tc>
          <w:tcPr>
            <w:tcW w:w="7708" w:type="dxa"/>
            <w:shd w:val="clear" w:color="auto" w:fill="auto"/>
            <w:vAlign w:val="bottom"/>
          </w:tcPr>
          <w:p>
            <w:pPr>
              <w:widowControl/>
              <w:jc w:val="left"/>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color w:val="000000" w:themeColor="text1"/>
                <w:kern w:val="0"/>
                <w:szCs w:val="21"/>
                <w14:textFill>
                  <w14:solidFill>
                    <w14:schemeClr w14:val="tx1"/>
                  </w14:solidFill>
                </w14:textFill>
              </w:rPr>
              <w:t>具备僵尸网络检测功能，可基于僵尸网络检测引擎发现主机的异常外联行为，并提供威胁等级和非法外联次数作为举证。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71" w:type="dxa"/>
            <w:vMerge w:val="continue"/>
            <w:vAlign w:val="center"/>
          </w:tcPr>
          <w:p>
            <w:pPr>
              <w:widowControl/>
              <w:jc w:val="left"/>
              <w:rPr>
                <w:rFonts w:ascii="宋体" w:hAnsi="宋体" w:eastAsia="宋体" w:cs="宋体-简"/>
                <w:color w:val="000000" w:themeColor="text1"/>
                <w:kern w:val="0"/>
                <w:szCs w:val="21"/>
                <w14:textFill>
                  <w14:solidFill>
                    <w14:schemeClr w14:val="tx1"/>
                  </w14:solidFill>
                </w14:textFill>
              </w:rPr>
            </w:pPr>
          </w:p>
        </w:tc>
        <w:tc>
          <w:tcPr>
            <w:tcW w:w="7708" w:type="dxa"/>
            <w:shd w:val="clear" w:color="auto" w:fill="auto"/>
            <w:vAlign w:val="bottom"/>
          </w:tcPr>
          <w:p>
            <w:pPr>
              <w:widowControl/>
              <w:jc w:val="left"/>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color w:val="000000" w:themeColor="text1"/>
                <w:kern w:val="0"/>
                <w:szCs w:val="21"/>
                <w14:textFill>
                  <w14:solidFill>
                    <w14:schemeClr w14:val="tx1"/>
                  </w14:solidFill>
                </w14:textFill>
              </w:rPr>
              <w:t>具备防护常见网络协议（SSH、FTP、RDP、VNC、Netbios）和数据库（MySQL、Oracle、MSSQL）的弱密码扫描功能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71" w:type="dxa"/>
            <w:vMerge w:val="restart"/>
            <w:shd w:val="clear" w:color="auto" w:fill="auto"/>
            <w:vAlign w:val="center"/>
          </w:tcPr>
          <w:p>
            <w:pPr>
              <w:jc w:val="center"/>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color w:val="000000" w:themeColor="text1"/>
                <w:kern w:val="0"/>
                <w:szCs w:val="21"/>
                <w14:textFill>
                  <w14:solidFill>
                    <w14:schemeClr w14:val="tx1"/>
                  </w14:solidFill>
                </w14:textFill>
              </w:rPr>
              <w:t>安全策略管理</w:t>
            </w:r>
          </w:p>
        </w:tc>
        <w:tc>
          <w:tcPr>
            <w:tcW w:w="7708" w:type="dxa"/>
            <w:shd w:val="clear" w:color="auto" w:fill="auto"/>
            <w:vAlign w:val="bottom"/>
          </w:tcPr>
          <w:p>
            <w:pPr>
              <w:widowControl/>
              <w:jc w:val="left"/>
              <w:rPr>
                <w:rFonts w:ascii="宋体" w:hAnsi="宋体" w:eastAsia="宋体" w:cs="宋体"/>
                <w:color w:val="000000"/>
                <w:kern w:val="0"/>
                <w:szCs w:val="21"/>
              </w:rPr>
            </w:pPr>
            <w:r>
              <w:rPr>
                <w:rFonts w:hint="eastAsia" w:ascii="宋体" w:hAnsi="宋体" w:eastAsia="宋体" w:cs="宋体-简"/>
                <w:color w:val="000000" w:themeColor="text1"/>
                <w:kern w:val="0"/>
                <w:szCs w:val="21"/>
                <w14:textFill>
                  <w14:solidFill>
                    <w14:schemeClr w14:val="tx1"/>
                  </w14:solidFill>
                </w14:textFill>
              </w:rPr>
              <w:t>支持针对业务攻击事件汇总，展示攻击事件类型TOP5及当前业务命中的全网实时热点事件，支持通过地图区域颜色深浅展示攻击者的分布与数量。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71" w:type="dxa"/>
            <w:vMerge w:val="continue"/>
            <w:shd w:val="clear" w:color="auto" w:fill="auto"/>
            <w:vAlign w:val="center"/>
          </w:tcPr>
          <w:p>
            <w:pPr>
              <w:widowControl/>
              <w:jc w:val="center"/>
              <w:rPr>
                <w:rFonts w:ascii="宋体" w:hAnsi="宋体" w:eastAsia="宋体" w:cs="宋体-简"/>
                <w:color w:val="000000" w:themeColor="text1"/>
                <w:kern w:val="0"/>
                <w:szCs w:val="21"/>
                <w14:textFill>
                  <w14:solidFill>
                    <w14:schemeClr w14:val="tx1"/>
                  </w14:solidFill>
                </w14:textFill>
              </w:rPr>
            </w:pPr>
          </w:p>
        </w:tc>
        <w:tc>
          <w:tcPr>
            <w:tcW w:w="7708" w:type="dxa"/>
            <w:shd w:val="clear" w:color="auto" w:fill="auto"/>
            <w:vAlign w:val="bottom"/>
          </w:tcPr>
          <w:p>
            <w:pPr>
              <w:widowControl/>
              <w:jc w:val="left"/>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color w:val="000000" w:themeColor="text1"/>
                <w:kern w:val="0"/>
                <w:szCs w:val="21"/>
                <w14:textFill>
                  <w14:solidFill>
                    <w14:schemeClr w14:val="tx1"/>
                  </w14:solidFill>
                </w14:textFill>
              </w:rPr>
              <w:t>★支持应用控制策略生命周期管理，包含安全策略的变更时间、变更类型和策略变更用户，并对变更内容记录日志，方便策略的管理和运维。（需提供相关功能截图证明）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71" w:type="dxa"/>
            <w:vMerge w:val="restart"/>
            <w:shd w:val="clear" w:color="auto" w:fill="auto"/>
            <w:vAlign w:val="center"/>
          </w:tcPr>
          <w:p>
            <w:pPr>
              <w:widowControl/>
              <w:jc w:val="center"/>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color w:val="000000" w:themeColor="text1"/>
                <w:kern w:val="0"/>
                <w:szCs w:val="21"/>
                <w14:textFill>
                  <w14:solidFill>
                    <w14:schemeClr w14:val="tx1"/>
                  </w14:solidFill>
                </w14:textFill>
              </w:rPr>
              <w:t>安全可视化</w:t>
            </w:r>
          </w:p>
        </w:tc>
        <w:tc>
          <w:tcPr>
            <w:tcW w:w="7708" w:type="dxa"/>
            <w:shd w:val="clear" w:color="auto" w:fill="auto"/>
            <w:vAlign w:val="bottom"/>
          </w:tcPr>
          <w:p>
            <w:pPr>
              <w:widowControl/>
              <w:jc w:val="left"/>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color w:val="000000" w:themeColor="text1"/>
                <w:kern w:val="0"/>
                <w:szCs w:val="21"/>
                <w14:textFill>
                  <w14:solidFill>
                    <w14:schemeClr w14:val="tx1"/>
                  </w14:solidFill>
                </w14:textFill>
              </w:rPr>
              <w:t>★支持资产的自动发现以及资产脆弱性和服务器开放端口的自动识别（需提供相关功能截图证明）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71" w:type="dxa"/>
            <w:vMerge w:val="continue"/>
            <w:vAlign w:val="center"/>
          </w:tcPr>
          <w:p>
            <w:pPr>
              <w:widowControl/>
              <w:jc w:val="left"/>
              <w:rPr>
                <w:rFonts w:ascii="宋体" w:hAnsi="宋体" w:eastAsia="宋体" w:cs="宋体-简"/>
                <w:color w:val="000000" w:themeColor="text1"/>
                <w:kern w:val="0"/>
                <w:szCs w:val="21"/>
                <w14:textFill>
                  <w14:solidFill>
                    <w14:schemeClr w14:val="tx1"/>
                  </w14:solidFill>
                </w14:textFill>
              </w:rPr>
            </w:pPr>
          </w:p>
        </w:tc>
        <w:tc>
          <w:tcPr>
            <w:tcW w:w="7708" w:type="dxa"/>
            <w:shd w:val="clear" w:color="auto" w:fill="auto"/>
            <w:vAlign w:val="bottom"/>
          </w:tcPr>
          <w:p>
            <w:pPr>
              <w:widowControl/>
              <w:jc w:val="left"/>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kern w:val="0"/>
                <w:szCs w:val="21"/>
              </w:rPr>
              <w:t>★支持安全运营中心功能，可以对全网所有的服务器和主机的威胁进行全面评估，管理员通过一键便可完成对服务器和主机的资产更新识别、脆弱性评估、策略动作的合理化监测、当前服务器和用户的保护状态、当前的服务器和主机的风险状态及需要管理员待办的紧急事项等，可以自动化直观的展示最终的风险；（需提供相关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71" w:type="dxa"/>
            <w:vMerge w:val="continue"/>
            <w:vAlign w:val="center"/>
          </w:tcPr>
          <w:p>
            <w:pPr>
              <w:widowControl/>
              <w:jc w:val="left"/>
              <w:rPr>
                <w:rFonts w:ascii="宋体" w:hAnsi="宋体" w:eastAsia="宋体" w:cs="宋体-简"/>
                <w:color w:val="000000" w:themeColor="text1"/>
                <w:kern w:val="0"/>
                <w:szCs w:val="21"/>
                <w14:textFill>
                  <w14:solidFill>
                    <w14:schemeClr w14:val="tx1"/>
                  </w14:solidFill>
                </w14:textFill>
              </w:rPr>
            </w:pPr>
          </w:p>
        </w:tc>
        <w:tc>
          <w:tcPr>
            <w:tcW w:w="7708" w:type="dxa"/>
            <w:shd w:val="clear" w:color="auto" w:fill="auto"/>
            <w:vAlign w:val="bottom"/>
          </w:tcPr>
          <w:p>
            <w:pPr>
              <w:widowControl/>
              <w:jc w:val="left"/>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color w:val="000000" w:themeColor="text1"/>
                <w:kern w:val="0"/>
                <w:szCs w:val="21"/>
                <w14:textFill>
                  <w14:solidFill>
                    <w14:schemeClr w14:val="tx1"/>
                  </w14:solidFill>
                </w14:textFill>
              </w:rPr>
              <w:t>支持自动生成安全风险报表，报表内容体现被保护对象的整体安全等级，发现漏洞情况以及遭受到攻击的漏洞统计，具备有效攻击行为次数统计和攻击举证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71" w:type="dxa"/>
            <w:vMerge w:val="restart"/>
            <w:shd w:val="clear" w:color="auto" w:fill="auto"/>
            <w:vAlign w:val="center"/>
          </w:tcPr>
          <w:p>
            <w:pPr>
              <w:widowControl/>
              <w:jc w:val="center"/>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color w:val="000000" w:themeColor="text1"/>
                <w:kern w:val="0"/>
                <w:szCs w:val="21"/>
                <w14:textFill>
                  <w14:solidFill>
                    <w14:schemeClr w14:val="tx1"/>
                  </w14:solidFill>
                </w14:textFill>
              </w:rPr>
              <w:t>相关资质</w:t>
            </w:r>
          </w:p>
        </w:tc>
        <w:tc>
          <w:tcPr>
            <w:tcW w:w="7708" w:type="dxa"/>
            <w:shd w:val="clear" w:color="auto" w:fill="auto"/>
            <w:vAlign w:val="bottom"/>
          </w:tcPr>
          <w:p>
            <w:pPr>
              <w:widowControl/>
              <w:jc w:val="left"/>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kern w:val="0"/>
                <w:szCs w:val="21"/>
              </w:rPr>
              <w:t>★</w:t>
            </w:r>
            <w:r>
              <w:rPr>
                <w:rFonts w:hint="eastAsia" w:ascii="宋体" w:hAnsi="宋体" w:eastAsia="宋体" w:cs="宋体-简"/>
                <w:color w:val="000000" w:themeColor="text1"/>
                <w:kern w:val="0"/>
                <w:szCs w:val="21"/>
                <w14:textFill>
                  <w14:solidFill>
                    <w14:schemeClr w14:val="tx1"/>
                  </w14:solidFill>
                </w14:textFill>
              </w:rPr>
              <w:t>软件研发实力需通过CMMI L5认证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71" w:type="dxa"/>
            <w:vMerge w:val="continue"/>
            <w:vAlign w:val="center"/>
          </w:tcPr>
          <w:p>
            <w:pPr>
              <w:widowControl/>
              <w:jc w:val="left"/>
              <w:rPr>
                <w:rFonts w:ascii="宋体" w:hAnsi="宋体" w:eastAsia="宋体" w:cs="宋体-简"/>
                <w:color w:val="000000" w:themeColor="text1"/>
                <w:kern w:val="0"/>
                <w:szCs w:val="21"/>
                <w14:textFill>
                  <w14:solidFill>
                    <w14:schemeClr w14:val="tx1"/>
                  </w14:solidFill>
                </w14:textFill>
              </w:rPr>
            </w:pPr>
          </w:p>
        </w:tc>
        <w:tc>
          <w:tcPr>
            <w:tcW w:w="7708" w:type="dxa"/>
            <w:shd w:val="clear" w:color="auto" w:fill="auto"/>
            <w:vAlign w:val="bottom"/>
          </w:tcPr>
          <w:p>
            <w:pPr>
              <w:widowControl/>
              <w:jc w:val="left"/>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color w:val="000000" w:themeColor="text1"/>
                <w:kern w:val="0"/>
                <w:szCs w:val="21"/>
                <w14:textFill>
                  <w14:solidFill>
                    <w14:schemeClr w14:val="tx1"/>
                  </w14:solidFill>
                </w14:textFill>
              </w:rPr>
              <w:t>国家信息安全漏洞共享平台(CNVD)技术组成员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71" w:type="dxa"/>
            <w:vMerge w:val="continue"/>
            <w:vAlign w:val="center"/>
          </w:tcPr>
          <w:p>
            <w:pPr>
              <w:widowControl/>
              <w:jc w:val="left"/>
              <w:rPr>
                <w:rFonts w:ascii="宋体" w:hAnsi="宋体" w:eastAsia="宋体" w:cs="宋体-简"/>
                <w:color w:val="000000" w:themeColor="text1"/>
                <w:kern w:val="0"/>
                <w:szCs w:val="21"/>
                <w14:textFill>
                  <w14:solidFill>
                    <w14:schemeClr w14:val="tx1"/>
                  </w14:solidFill>
                </w14:textFill>
              </w:rPr>
            </w:pPr>
          </w:p>
        </w:tc>
        <w:tc>
          <w:tcPr>
            <w:tcW w:w="7708" w:type="dxa"/>
            <w:shd w:val="clear" w:color="auto" w:fill="auto"/>
            <w:vAlign w:val="bottom"/>
          </w:tcPr>
          <w:p>
            <w:pPr>
              <w:widowControl/>
              <w:jc w:val="left"/>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color w:val="000000" w:themeColor="text1"/>
                <w:kern w:val="0"/>
                <w:szCs w:val="21"/>
                <w14:textFill>
                  <w14:solidFill>
                    <w14:schemeClr w14:val="tx1"/>
                  </w14:solidFill>
                </w14:textFill>
              </w:rPr>
              <w:t>产品应具备计算机信息系统安全专用产品销售许可证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71" w:type="dxa"/>
            <w:vMerge w:val="continue"/>
            <w:vAlign w:val="center"/>
          </w:tcPr>
          <w:p>
            <w:pPr>
              <w:widowControl/>
              <w:jc w:val="left"/>
              <w:rPr>
                <w:rFonts w:ascii="宋体" w:hAnsi="宋体" w:eastAsia="宋体" w:cs="宋体-简"/>
                <w:color w:val="000000" w:themeColor="text1"/>
                <w:kern w:val="0"/>
                <w:szCs w:val="21"/>
                <w14:textFill>
                  <w14:solidFill>
                    <w14:schemeClr w14:val="tx1"/>
                  </w14:solidFill>
                </w14:textFill>
              </w:rPr>
            </w:pPr>
          </w:p>
        </w:tc>
        <w:tc>
          <w:tcPr>
            <w:tcW w:w="7708" w:type="dxa"/>
            <w:shd w:val="clear" w:color="auto" w:fill="auto"/>
            <w:vAlign w:val="bottom"/>
          </w:tcPr>
          <w:p>
            <w:pPr>
              <w:widowControl/>
              <w:jc w:val="left"/>
              <w:rPr>
                <w:rFonts w:ascii="宋体" w:hAnsi="宋体" w:eastAsia="宋体" w:cs="宋体-简"/>
                <w:color w:val="000000" w:themeColor="text1"/>
                <w:kern w:val="0"/>
                <w:szCs w:val="21"/>
                <w14:textFill>
                  <w14:solidFill>
                    <w14:schemeClr w14:val="tx1"/>
                  </w14:solidFill>
                </w14:textFill>
              </w:rPr>
            </w:pPr>
            <w:r>
              <w:rPr>
                <w:rFonts w:hint="eastAsia" w:ascii="宋体" w:hAnsi="宋体" w:eastAsia="宋体" w:cs="宋体-简"/>
                <w:color w:val="000000" w:themeColor="text1"/>
                <w:kern w:val="0"/>
                <w:szCs w:val="21"/>
                <w14:textFill>
                  <w14:solidFill>
                    <w14:schemeClr w14:val="tx1"/>
                  </w14:solidFill>
                </w14:textFill>
              </w:rPr>
              <w:t>所投产品的生产应是第八届国家互联网应急响应中心网络安全应急服务国家级支撑单位</w:t>
            </w:r>
          </w:p>
        </w:tc>
      </w:tr>
    </w:tbl>
    <w:p>
      <w:pPr>
        <w:spacing w:line="360" w:lineRule="auto"/>
        <w:rPr>
          <w:rFonts w:ascii="仿宋" w:hAnsi="仿宋" w:eastAsia="仿宋"/>
          <w:b/>
          <w:bCs/>
          <w:sz w:val="24"/>
          <w:szCs w:val="24"/>
        </w:rPr>
      </w:pP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bookmarkStart w:id="0" w:name="_GoBack"/>
      <w:bookmarkEnd w:id="0"/>
    </w:p>
    <w:p>
      <w:pPr>
        <w:tabs>
          <w:tab w:val="left" w:pos="5325"/>
        </w:tabs>
        <w:spacing w:line="360" w:lineRule="auto"/>
        <w:rPr>
          <w:rFonts w:ascii="仿宋" w:hAnsi="仿宋" w:eastAsia="仿宋"/>
          <w:sz w:val="24"/>
          <w:szCs w:val="24"/>
        </w:rPr>
      </w:pPr>
    </w:p>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宋体-简">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8D"/>
    <w:rsid w:val="002C55CC"/>
    <w:rsid w:val="002F425B"/>
    <w:rsid w:val="00337B7E"/>
    <w:rsid w:val="00460EC9"/>
    <w:rsid w:val="00562080"/>
    <w:rsid w:val="008025F1"/>
    <w:rsid w:val="008E356D"/>
    <w:rsid w:val="00961B7B"/>
    <w:rsid w:val="0099223E"/>
    <w:rsid w:val="009F5D21"/>
    <w:rsid w:val="00C3610F"/>
    <w:rsid w:val="00C72CA4"/>
    <w:rsid w:val="00CA1194"/>
    <w:rsid w:val="00E43A8D"/>
    <w:rsid w:val="00E4455E"/>
    <w:rsid w:val="00ED7151"/>
    <w:rsid w:val="00F14F43"/>
    <w:rsid w:val="00FC3FE4"/>
    <w:rsid w:val="03F66D02"/>
    <w:rsid w:val="17C224E4"/>
    <w:rsid w:val="4D8A5154"/>
    <w:rsid w:val="4FEA147C"/>
    <w:rsid w:val="5CC01707"/>
    <w:rsid w:val="68D971A1"/>
    <w:rsid w:val="696645E8"/>
    <w:rsid w:val="70551E98"/>
    <w:rsid w:val="72AB02EA"/>
    <w:rsid w:val="73944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标题 1 字符"/>
    <w:basedOn w:val="7"/>
    <w:link w:val="2"/>
    <w:qFormat/>
    <w:uiPriority w:val="9"/>
    <w:rPr>
      <w:rFonts w:ascii="宋体" w:hAnsi="宋体" w:eastAsia="宋体" w:cs="宋体"/>
      <w:b/>
      <w:bCs/>
      <w:kern w:val="36"/>
      <w:sz w:val="48"/>
      <w:szCs w:val="48"/>
    </w:rPr>
  </w:style>
  <w:style w:type="character" w:customStyle="1" w:styleId="10">
    <w:name w:val="fujian"/>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509</Words>
  <Characters>2902</Characters>
  <Lines>24</Lines>
  <Paragraphs>6</Paragraphs>
  <TotalTime>5</TotalTime>
  <ScaleCrop>false</ScaleCrop>
  <LinksUpToDate>false</LinksUpToDate>
  <CharactersWithSpaces>3405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2020-09-03T07:08:00Z</dcterms:created>
  <dc:creator>YXB-8</dc:creator>
  <cp:lastModifiedBy>Administrator</cp:lastModifiedBy>
  <dcterms:modified xsi:type="dcterms:W3CDTF">2021-04-25T07:46:38Z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1FE25C1AB0C145FB8B9B72008C4A3353</vt:lpwstr>
  </property>
</Properties>
</file>