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193" w:rsidRPr="00A13193" w:rsidRDefault="00A13193" w:rsidP="00A13193">
      <w:pPr>
        <w:spacing w:line="240" w:lineRule="atLeast"/>
        <w:rPr>
          <w:rFonts w:hint="eastAsia"/>
          <w:kern w:val="0"/>
          <w:sz w:val="28"/>
          <w:szCs w:val="28"/>
        </w:rPr>
      </w:pPr>
      <w:r w:rsidRPr="00A13193">
        <w:rPr>
          <w:rFonts w:hint="eastAsia"/>
          <w:kern w:val="0"/>
          <w:sz w:val="28"/>
          <w:szCs w:val="28"/>
        </w:rPr>
        <w:t>长管呼吸机参数：</w:t>
      </w:r>
    </w:p>
    <w:p w:rsidR="00A13193" w:rsidRDefault="00A13193" w:rsidP="00A13193">
      <w:pPr>
        <w:widowControl/>
        <w:jc w:val="left"/>
        <w:rPr>
          <w:kern w:val="0"/>
          <w:sz w:val="28"/>
          <w:szCs w:val="28"/>
        </w:rPr>
      </w:pPr>
      <w:r>
        <w:rPr>
          <w:kern w:val="0"/>
          <w:sz w:val="28"/>
          <w:szCs w:val="28"/>
        </w:rPr>
        <w:t>CG</w:t>
      </w:r>
      <w:r>
        <w:rPr>
          <w:rFonts w:hint="eastAsia"/>
          <w:kern w:val="0"/>
          <w:sz w:val="28"/>
          <w:szCs w:val="28"/>
        </w:rPr>
        <w:t>KH</w:t>
      </w:r>
      <w:r>
        <w:rPr>
          <w:kern w:val="0"/>
          <w:sz w:val="28"/>
          <w:szCs w:val="28"/>
        </w:rPr>
        <w:t>系列型移动式长管呼吸器为在危险气体区域内长时间生产工作的人员和在缺氧、充满有毒气体环境中的抢险救灾人员提供呼吸保护，由移动气源车和正压式呼吸器组成，可供</w:t>
      </w:r>
      <w:r>
        <w:rPr>
          <w:kern w:val="0"/>
          <w:sz w:val="28"/>
          <w:szCs w:val="28"/>
        </w:rPr>
        <w:t>2</w:t>
      </w:r>
      <w:r>
        <w:rPr>
          <w:kern w:val="0"/>
          <w:sz w:val="28"/>
          <w:szCs w:val="28"/>
        </w:rPr>
        <w:t>人同时使用，作业区域最大半径可达</w:t>
      </w:r>
      <w:r>
        <w:rPr>
          <w:kern w:val="0"/>
          <w:sz w:val="28"/>
          <w:szCs w:val="28"/>
        </w:rPr>
        <w:t>50</w:t>
      </w:r>
      <w:r>
        <w:rPr>
          <w:kern w:val="0"/>
          <w:sz w:val="28"/>
          <w:szCs w:val="28"/>
        </w:rPr>
        <w:t>米。</w:t>
      </w:r>
      <w:r>
        <w:rPr>
          <w:rFonts w:hint="eastAsia"/>
          <w:kern w:val="0"/>
          <w:sz w:val="28"/>
          <w:szCs w:val="28"/>
        </w:rPr>
        <w:t>CGKH</w:t>
      </w:r>
      <w:r>
        <w:rPr>
          <w:rFonts w:ascii="宋体" w:hAnsi="宋体" w:hint="eastAsia"/>
          <w:kern w:val="0"/>
          <w:sz w:val="28"/>
          <w:szCs w:val="28"/>
        </w:rPr>
        <w:t>系列移动气源由</w:t>
      </w:r>
      <w:r>
        <w:rPr>
          <w:rFonts w:hint="eastAsia"/>
          <w:kern w:val="0"/>
          <w:sz w:val="28"/>
          <w:szCs w:val="28"/>
        </w:rPr>
        <w:t>4</w:t>
      </w:r>
      <w:r>
        <w:rPr>
          <w:rFonts w:ascii="宋体" w:hAnsi="宋体" w:hint="eastAsia"/>
          <w:kern w:val="0"/>
          <w:sz w:val="28"/>
          <w:szCs w:val="28"/>
        </w:rPr>
        <w:t>只气瓶组成，气瓶与减压器之间由单向阀控制，高压气</w:t>
      </w:r>
      <w:proofErr w:type="gramStart"/>
      <w:r>
        <w:rPr>
          <w:rFonts w:ascii="宋体" w:hAnsi="宋体" w:hint="eastAsia"/>
          <w:kern w:val="0"/>
          <w:sz w:val="28"/>
          <w:szCs w:val="28"/>
        </w:rPr>
        <w:t>源不会</w:t>
      </w:r>
      <w:proofErr w:type="gramEnd"/>
      <w:r>
        <w:rPr>
          <w:rFonts w:ascii="宋体" w:hAnsi="宋体" w:hint="eastAsia"/>
          <w:kern w:val="0"/>
          <w:sz w:val="28"/>
          <w:szCs w:val="28"/>
        </w:rPr>
        <w:t>在气瓶间产生倒灌回流。气瓶可逐只、逐组开启使用，也可以全部开启同时使用，视具体需要自由确定。每组气瓶有一个泄气阀，可泄去高压管内的高压气体，便于更换气瓶，但不会泄下减压器输出的低压气体和另一组气瓶内的气体。</w:t>
      </w:r>
    </w:p>
    <w:tbl>
      <w:tblPr>
        <w:tblW w:w="0" w:type="auto"/>
        <w:tblLayout w:type="fixed"/>
        <w:tblLook w:val="0000"/>
      </w:tblPr>
      <w:tblGrid>
        <w:gridCol w:w="1746"/>
        <w:gridCol w:w="2322"/>
        <w:gridCol w:w="4371"/>
      </w:tblGrid>
      <w:tr w:rsidR="00A13193" w:rsidTr="00C71E58">
        <w:trPr>
          <w:trHeight w:val="849"/>
        </w:trPr>
        <w:tc>
          <w:tcPr>
            <w:tcW w:w="4068" w:type="dxa"/>
            <w:gridSpan w:val="2"/>
            <w:tcBorders>
              <w:top w:val="single" w:sz="4" w:space="0" w:color="000000"/>
              <w:left w:val="single" w:sz="4" w:space="0" w:color="000000"/>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性能指标</w:t>
            </w:r>
          </w:p>
          <w:p w:rsidR="00A13193" w:rsidRDefault="00A13193" w:rsidP="00C71E58">
            <w:pPr>
              <w:widowControl/>
              <w:spacing w:line="280" w:lineRule="exact"/>
              <w:jc w:val="center"/>
              <w:rPr>
                <w:kern w:val="0"/>
                <w:sz w:val="24"/>
              </w:rPr>
            </w:pPr>
          </w:p>
        </w:tc>
        <w:tc>
          <w:tcPr>
            <w:tcW w:w="4371" w:type="dxa"/>
            <w:tcBorders>
              <w:top w:val="single" w:sz="4" w:space="0" w:color="000000"/>
              <w:left w:val="nil"/>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CG</w:t>
            </w:r>
            <w:r>
              <w:rPr>
                <w:rFonts w:hint="eastAsia"/>
                <w:kern w:val="0"/>
                <w:sz w:val="24"/>
              </w:rPr>
              <w:t>KH</w:t>
            </w:r>
            <w:r>
              <w:rPr>
                <w:kern w:val="0"/>
                <w:sz w:val="24"/>
              </w:rPr>
              <w:t>4</w:t>
            </w:r>
            <w:r>
              <w:rPr>
                <w:rFonts w:hint="eastAsia"/>
                <w:kern w:val="0"/>
                <w:sz w:val="24"/>
              </w:rPr>
              <w:t>-2</w:t>
            </w:r>
          </w:p>
        </w:tc>
      </w:tr>
      <w:tr w:rsidR="00A13193" w:rsidTr="00C71E58">
        <w:trPr>
          <w:trHeight w:val="849"/>
        </w:trPr>
        <w:tc>
          <w:tcPr>
            <w:tcW w:w="1746" w:type="dxa"/>
            <w:vMerge w:val="restart"/>
            <w:tcBorders>
              <w:top w:val="nil"/>
              <w:left w:val="single" w:sz="4" w:space="0" w:color="000000"/>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气瓶</w:t>
            </w:r>
          </w:p>
        </w:tc>
        <w:tc>
          <w:tcPr>
            <w:tcW w:w="2322" w:type="dxa"/>
            <w:tcBorders>
              <w:top w:val="single" w:sz="4" w:space="0" w:color="000000"/>
              <w:left w:val="nil"/>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气瓶材质</w:t>
            </w:r>
          </w:p>
          <w:p w:rsidR="00A13193" w:rsidRDefault="00A13193" w:rsidP="00C71E58">
            <w:pPr>
              <w:widowControl/>
              <w:spacing w:line="280" w:lineRule="exact"/>
              <w:jc w:val="center"/>
              <w:rPr>
                <w:kern w:val="0"/>
                <w:sz w:val="24"/>
              </w:rPr>
            </w:pPr>
          </w:p>
        </w:tc>
        <w:tc>
          <w:tcPr>
            <w:tcW w:w="4371" w:type="dxa"/>
            <w:tcBorders>
              <w:top w:val="single" w:sz="4" w:space="0" w:color="000000"/>
              <w:left w:val="nil"/>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碳纤维复合气瓶</w:t>
            </w:r>
          </w:p>
        </w:tc>
      </w:tr>
      <w:tr w:rsidR="00A13193" w:rsidTr="00C71E58">
        <w:trPr>
          <w:trHeight w:val="849"/>
        </w:trPr>
        <w:tc>
          <w:tcPr>
            <w:tcW w:w="1746" w:type="dxa"/>
            <w:vMerge/>
            <w:tcBorders>
              <w:top w:val="nil"/>
              <w:left w:val="single" w:sz="4" w:space="0" w:color="000000"/>
              <w:bottom w:val="single" w:sz="4" w:space="0" w:color="000000"/>
              <w:right w:val="single" w:sz="4" w:space="0" w:color="000000"/>
            </w:tcBorders>
            <w:vAlign w:val="center"/>
          </w:tcPr>
          <w:p w:rsidR="00A13193" w:rsidRDefault="00A13193" w:rsidP="00C71E58">
            <w:pPr>
              <w:widowControl/>
              <w:spacing w:line="280" w:lineRule="exact"/>
              <w:jc w:val="left"/>
              <w:rPr>
                <w:kern w:val="0"/>
                <w:sz w:val="24"/>
              </w:rPr>
            </w:pPr>
          </w:p>
        </w:tc>
        <w:tc>
          <w:tcPr>
            <w:tcW w:w="2322" w:type="dxa"/>
            <w:tcBorders>
              <w:top w:val="single" w:sz="4" w:space="0" w:color="000000"/>
              <w:left w:val="nil"/>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工作压力</w:t>
            </w:r>
          </w:p>
          <w:p w:rsidR="00A13193" w:rsidRDefault="00A13193" w:rsidP="00C71E58">
            <w:pPr>
              <w:widowControl/>
              <w:spacing w:line="280" w:lineRule="exact"/>
              <w:jc w:val="center"/>
              <w:rPr>
                <w:kern w:val="0"/>
                <w:sz w:val="24"/>
              </w:rPr>
            </w:pPr>
          </w:p>
        </w:tc>
        <w:tc>
          <w:tcPr>
            <w:tcW w:w="4371" w:type="dxa"/>
            <w:tcBorders>
              <w:top w:val="single" w:sz="4" w:space="0" w:color="000000"/>
              <w:left w:val="nil"/>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30Mpa</w:t>
            </w:r>
          </w:p>
        </w:tc>
      </w:tr>
      <w:tr w:rsidR="00A13193" w:rsidTr="00C71E58">
        <w:trPr>
          <w:trHeight w:val="849"/>
        </w:trPr>
        <w:tc>
          <w:tcPr>
            <w:tcW w:w="1746" w:type="dxa"/>
            <w:vMerge/>
            <w:tcBorders>
              <w:top w:val="nil"/>
              <w:left w:val="single" w:sz="4" w:space="0" w:color="000000"/>
              <w:bottom w:val="single" w:sz="4" w:space="0" w:color="000000"/>
              <w:right w:val="single" w:sz="4" w:space="0" w:color="000000"/>
            </w:tcBorders>
            <w:vAlign w:val="center"/>
          </w:tcPr>
          <w:p w:rsidR="00A13193" w:rsidRDefault="00A13193" w:rsidP="00C71E58">
            <w:pPr>
              <w:widowControl/>
              <w:spacing w:line="280" w:lineRule="exact"/>
              <w:jc w:val="left"/>
              <w:rPr>
                <w:kern w:val="0"/>
                <w:sz w:val="24"/>
              </w:rPr>
            </w:pPr>
          </w:p>
        </w:tc>
        <w:tc>
          <w:tcPr>
            <w:tcW w:w="2322" w:type="dxa"/>
            <w:tcBorders>
              <w:top w:val="single" w:sz="4" w:space="0" w:color="000000"/>
              <w:left w:val="nil"/>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公称容积</w:t>
            </w:r>
          </w:p>
          <w:p w:rsidR="00A13193" w:rsidRDefault="00A13193" w:rsidP="00C71E58">
            <w:pPr>
              <w:widowControl/>
              <w:spacing w:line="280" w:lineRule="exact"/>
              <w:jc w:val="center"/>
              <w:rPr>
                <w:kern w:val="0"/>
                <w:sz w:val="24"/>
              </w:rPr>
            </w:pPr>
          </w:p>
        </w:tc>
        <w:tc>
          <w:tcPr>
            <w:tcW w:w="4371" w:type="dxa"/>
            <w:tcBorders>
              <w:top w:val="single" w:sz="4" w:space="0" w:color="000000"/>
              <w:left w:val="nil"/>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6.8L*4</w:t>
            </w:r>
            <w:r>
              <w:rPr>
                <w:kern w:val="0"/>
                <w:sz w:val="24"/>
              </w:rPr>
              <w:t>瓶</w:t>
            </w:r>
          </w:p>
        </w:tc>
      </w:tr>
      <w:tr w:rsidR="00A13193" w:rsidTr="00C71E58">
        <w:trPr>
          <w:trHeight w:val="849"/>
        </w:trPr>
        <w:tc>
          <w:tcPr>
            <w:tcW w:w="1746" w:type="dxa"/>
            <w:vMerge w:val="restart"/>
            <w:tcBorders>
              <w:top w:val="nil"/>
              <w:left w:val="single" w:sz="4" w:space="0" w:color="000000"/>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减压器</w:t>
            </w:r>
          </w:p>
        </w:tc>
        <w:tc>
          <w:tcPr>
            <w:tcW w:w="2322" w:type="dxa"/>
            <w:tcBorders>
              <w:top w:val="single" w:sz="4" w:space="0" w:color="000000"/>
              <w:left w:val="nil"/>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输出压力</w:t>
            </w:r>
          </w:p>
          <w:p w:rsidR="00A13193" w:rsidRDefault="00A13193" w:rsidP="00C71E58">
            <w:pPr>
              <w:widowControl/>
              <w:spacing w:line="280" w:lineRule="exact"/>
              <w:jc w:val="center"/>
              <w:rPr>
                <w:kern w:val="0"/>
                <w:sz w:val="24"/>
              </w:rPr>
            </w:pPr>
          </w:p>
        </w:tc>
        <w:tc>
          <w:tcPr>
            <w:tcW w:w="4371" w:type="dxa"/>
            <w:tcBorders>
              <w:top w:val="single" w:sz="4" w:space="0" w:color="000000"/>
              <w:left w:val="nil"/>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0.65±0.2Mpa</w:t>
            </w:r>
          </w:p>
        </w:tc>
      </w:tr>
      <w:tr w:rsidR="00A13193" w:rsidTr="00C71E58">
        <w:trPr>
          <w:trHeight w:val="849"/>
        </w:trPr>
        <w:tc>
          <w:tcPr>
            <w:tcW w:w="1746" w:type="dxa"/>
            <w:vMerge/>
            <w:tcBorders>
              <w:top w:val="nil"/>
              <w:left w:val="single" w:sz="4" w:space="0" w:color="000000"/>
              <w:bottom w:val="single" w:sz="4" w:space="0" w:color="000000"/>
              <w:right w:val="single" w:sz="4" w:space="0" w:color="000000"/>
            </w:tcBorders>
            <w:vAlign w:val="center"/>
          </w:tcPr>
          <w:p w:rsidR="00A13193" w:rsidRDefault="00A13193" w:rsidP="00C71E58">
            <w:pPr>
              <w:widowControl/>
              <w:spacing w:line="280" w:lineRule="exact"/>
              <w:jc w:val="left"/>
              <w:rPr>
                <w:kern w:val="0"/>
                <w:sz w:val="24"/>
              </w:rPr>
            </w:pPr>
          </w:p>
        </w:tc>
        <w:tc>
          <w:tcPr>
            <w:tcW w:w="2322" w:type="dxa"/>
            <w:tcBorders>
              <w:top w:val="single" w:sz="4" w:space="0" w:color="000000"/>
              <w:left w:val="nil"/>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输出流量</w:t>
            </w:r>
          </w:p>
          <w:p w:rsidR="00A13193" w:rsidRDefault="00A13193" w:rsidP="00C71E58">
            <w:pPr>
              <w:widowControl/>
              <w:spacing w:line="280" w:lineRule="exact"/>
              <w:jc w:val="center"/>
              <w:rPr>
                <w:kern w:val="0"/>
                <w:sz w:val="24"/>
              </w:rPr>
            </w:pPr>
          </w:p>
        </w:tc>
        <w:tc>
          <w:tcPr>
            <w:tcW w:w="4371" w:type="dxa"/>
            <w:tcBorders>
              <w:top w:val="single" w:sz="4" w:space="0" w:color="000000"/>
              <w:left w:val="nil"/>
              <w:bottom w:val="single" w:sz="4" w:space="0" w:color="000000"/>
              <w:right w:val="single" w:sz="4" w:space="0" w:color="000000"/>
            </w:tcBorders>
            <w:vAlign w:val="center"/>
          </w:tcPr>
          <w:p w:rsidR="00A13193" w:rsidRDefault="00A13193" w:rsidP="00C71E58">
            <w:pPr>
              <w:widowControl/>
              <w:spacing w:line="280" w:lineRule="exact"/>
              <w:jc w:val="center"/>
              <w:rPr>
                <w:kern w:val="0"/>
                <w:sz w:val="24"/>
              </w:rPr>
            </w:pPr>
            <w:r>
              <w:rPr>
                <w:kern w:val="0"/>
                <w:sz w:val="24"/>
              </w:rPr>
              <w:t>≥300L</w:t>
            </w:r>
          </w:p>
        </w:tc>
      </w:tr>
      <w:tr w:rsidR="00A13193" w:rsidTr="00C71E58">
        <w:trPr>
          <w:trHeight w:val="849"/>
        </w:trPr>
        <w:tc>
          <w:tcPr>
            <w:tcW w:w="1746" w:type="dxa"/>
            <w:tcBorders>
              <w:top w:val="single" w:sz="4" w:space="0" w:color="000000"/>
              <w:left w:val="single" w:sz="4" w:space="0" w:color="000000"/>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报警器</w:t>
            </w:r>
          </w:p>
          <w:p w:rsidR="00A13193" w:rsidRDefault="00A13193" w:rsidP="00C71E58">
            <w:pPr>
              <w:widowControl/>
              <w:spacing w:line="280" w:lineRule="exact"/>
              <w:jc w:val="center"/>
              <w:rPr>
                <w:kern w:val="0"/>
                <w:sz w:val="24"/>
              </w:rPr>
            </w:pPr>
          </w:p>
        </w:tc>
        <w:tc>
          <w:tcPr>
            <w:tcW w:w="2322" w:type="dxa"/>
            <w:tcBorders>
              <w:top w:val="single" w:sz="4" w:space="0" w:color="000000"/>
              <w:left w:val="nil"/>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报警压力</w:t>
            </w:r>
          </w:p>
        </w:tc>
        <w:tc>
          <w:tcPr>
            <w:tcW w:w="4371" w:type="dxa"/>
            <w:tcBorders>
              <w:top w:val="single" w:sz="4" w:space="0" w:color="000000"/>
              <w:left w:val="nil"/>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4-6Mpa</w:t>
            </w:r>
          </w:p>
        </w:tc>
      </w:tr>
      <w:tr w:rsidR="00A13193" w:rsidTr="00C71E58">
        <w:trPr>
          <w:trHeight w:val="849"/>
        </w:trPr>
        <w:tc>
          <w:tcPr>
            <w:tcW w:w="1746" w:type="dxa"/>
            <w:vMerge w:val="restart"/>
            <w:tcBorders>
              <w:top w:val="nil"/>
              <w:left w:val="single" w:sz="4" w:space="0" w:color="000000"/>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整机</w:t>
            </w:r>
          </w:p>
          <w:p w:rsidR="00A13193" w:rsidRDefault="00A13193" w:rsidP="00C71E58">
            <w:pPr>
              <w:widowControl/>
              <w:spacing w:line="280" w:lineRule="exact"/>
              <w:jc w:val="center"/>
              <w:rPr>
                <w:kern w:val="0"/>
                <w:sz w:val="24"/>
              </w:rPr>
            </w:pPr>
          </w:p>
        </w:tc>
        <w:tc>
          <w:tcPr>
            <w:tcW w:w="2322" w:type="dxa"/>
            <w:tcBorders>
              <w:top w:val="single" w:sz="4" w:space="0" w:color="000000"/>
              <w:left w:val="nil"/>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呼气阻力</w:t>
            </w:r>
          </w:p>
          <w:p w:rsidR="00A13193" w:rsidRDefault="00A13193" w:rsidP="00C71E58">
            <w:pPr>
              <w:widowControl/>
              <w:spacing w:line="280" w:lineRule="exact"/>
              <w:jc w:val="center"/>
              <w:rPr>
                <w:kern w:val="0"/>
                <w:sz w:val="24"/>
              </w:rPr>
            </w:pPr>
          </w:p>
        </w:tc>
        <w:tc>
          <w:tcPr>
            <w:tcW w:w="4371" w:type="dxa"/>
            <w:tcBorders>
              <w:top w:val="single" w:sz="4" w:space="0" w:color="000000"/>
              <w:left w:val="nil"/>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&lt;687pa</w:t>
            </w:r>
          </w:p>
        </w:tc>
      </w:tr>
      <w:tr w:rsidR="00A13193" w:rsidTr="00C71E58">
        <w:trPr>
          <w:trHeight w:val="859"/>
        </w:trPr>
        <w:tc>
          <w:tcPr>
            <w:tcW w:w="1746" w:type="dxa"/>
            <w:vMerge/>
            <w:tcBorders>
              <w:top w:val="nil"/>
              <w:left w:val="single" w:sz="4" w:space="0" w:color="000000"/>
              <w:bottom w:val="single" w:sz="4" w:space="0" w:color="000000"/>
              <w:right w:val="single" w:sz="4" w:space="0" w:color="000000"/>
            </w:tcBorders>
            <w:vAlign w:val="center"/>
          </w:tcPr>
          <w:p w:rsidR="00A13193" w:rsidRDefault="00A13193" w:rsidP="00C71E58">
            <w:pPr>
              <w:widowControl/>
              <w:spacing w:line="280" w:lineRule="exact"/>
              <w:jc w:val="left"/>
              <w:rPr>
                <w:kern w:val="0"/>
                <w:sz w:val="24"/>
              </w:rPr>
            </w:pPr>
          </w:p>
        </w:tc>
        <w:tc>
          <w:tcPr>
            <w:tcW w:w="2322" w:type="dxa"/>
            <w:tcBorders>
              <w:top w:val="single" w:sz="4" w:space="0" w:color="000000"/>
              <w:left w:val="nil"/>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气密性</w:t>
            </w:r>
          </w:p>
          <w:p w:rsidR="00A13193" w:rsidRDefault="00A13193" w:rsidP="00C71E58">
            <w:pPr>
              <w:widowControl/>
              <w:spacing w:line="280" w:lineRule="exact"/>
              <w:jc w:val="center"/>
              <w:rPr>
                <w:kern w:val="0"/>
                <w:sz w:val="24"/>
              </w:rPr>
            </w:pPr>
          </w:p>
        </w:tc>
        <w:tc>
          <w:tcPr>
            <w:tcW w:w="4371" w:type="dxa"/>
            <w:tcBorders>
              <w:top w:val="single" w:sz="4" w:space="0" w:color="000000"/>
              <w:left w:val="nil"/>
              <w:bottom w:val="single" w:sz="4" w:space="0" w:color="000000"/>
              <w:right w:val="single" w:sz="4" w:space="0" w:color="000000"/>
            </w:tcBorders>
          </w:tcPr>
          <w:p w:rsidR="00A13193" w:rsidRDefault="00A13193" w:rsidP="00C71E58">
            <w:pPr>
              <w:widowControl/>
              <w:spacing w:line="280" w:lineRule="exact"/>
              <w:jc w:val="center"/>
              <w:rPr>
                <w:kern w:val="0"/>
                <w:sz w:val="24"/>
              </w:rPr>
            </w:pPr>
          </w:p>
          <w:p w:rsidR="00A13193" w:rsidRDefault="00A13193" w:rsidP="00C71E58">
            <w:pPr>
              <w:widowControl/>
              <w:spacing w:line="280" w:lineRule="exact"/>
              <w:jc w:val="center"/>
              <w:rPr>
                <w:kern w:val="0"/>
                <w:sz w:val="24"/>
              </w:rPr>
            </w:pPr>
            <w:r>
              <w:rPr>
                <w:kern w:val="0"/>
                <w:sz w:val="24"/>
              </w:rPr>
              <w:t>5</w:t>
            </w:r>
            <w:r>
              <w:rPr>
                <w:kern w:val="0"/>
                <w:sz w:val="24"/>
              </w:rPr>
              <w:t>分钟内气压下降不大于</w:t>
            </w:r>
            <w:r>
              <w:rPr>
                <w:kern w:val="0"/>
                <w:sz w:val="24"/>
              </w:rPr>
              <w:t>4Mpa</w:t>
            </w:r>
          </w:p>
        </w:tc>
      </w:tr>
    </w:tbl>
    <w:p w:rsidR="00A46277" w:rsidRPr="00A13193" w:rsidRDefault="00A46277"/>
    <w:sectPr w:rsidR="00A46277" w:rsidRPr="00A13193" w:rsidSect="00A13193">
      <w:pgSz w:w="11906" w:h="16838"/>
      <w:pgMar w:top="1440" w:right="1274"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3193"/>
    <w:rsid w:val="0004086A"/>
    <w:rsid w:val="0061353C"/>
    <w:rsid w:val="00A13193"/>
    <w:rsid w:val="00A462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1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c:creator>
  <cp:lastModifiedBy>sy</cp:lastModifiedBy>
  <cp:revision>1</cp:revision>
  <dcterms:created xsi:type="dcterms:W3CDTF">2020-08-20T08:38:00Z</dcterms:created>
  <dcterms:modified xsi:type="dcterms:W3CDTF">2020-08-20T08:38:00Z</dcterms:modified>
</cp:coreProperties>
</file>