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100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720"/>
        <w:gridCol w:w="3220"/>
        <w:gridCol w:w="1520"/>
        <w:gridCol w:w="88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40" w:type="dxa"/>
            <w:shd w:val="clear" w:color="000000" w:fill="FFFFFF"/>
            <w:noWrap/>
            <w:vAlign w:val="center"/>
          </w:tcPr>
          <w:p>
            <w:pPr>
              <w:widowControl/>
              <w:jc w:val="center"/>
              <w:rPr>
                <w:rFonts w:ascii="宋体" w:hAnsi="宋体" w:cs="宋体"/>
                <w:b/>
                <w:bCs/>
                <w:color w:val="000000"/>
                <w:kern w:val="0"/>
                <w:sz w:val="15"/>
                <w:szCs w:val="15"/>
              </w:rPr>
            </w:pPr>
            <w:bookmarkStart w:id="0" w:name="_GoBack"/>
            <w:bookmarkEnd w:id="0"/>
            <w:r>
              <w:rPr>
                <w:rFonts w:hint="eastAsia" w:ascii="宋体" w:hAnsi="宋体" w:cs="宋体"/>
                <w:b/>
                <w:bCs/>
                <w:color w:val="000000"/>
                <w:kern w:val="0"/>
                <w:sz w:val="15"/>
                <w:szCs w:val="15"/>
              </w:rPr>
              <w:t>序号</w:t>
            </w:r>
          </w:p>
        </w:tc>
        <w:tc>
          <w:tcPr>
            <w:tcW w:w="2720" w:type="dxa"/>
            <w:shd w:val="clear" w:color="auto" w:fill="auto"/>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设备名称</w:t>
            </w:r>
          </w:p>
        </w:tc>
        <w:tc>
          <w:tcPr>
            <w:tcW w:w="322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b/>
                <w:bCs/>
                <w:color w:val="000000"/>
                <w:kern w:val="0"/>
                <w:sz w:val="15"/>
                <w:szCs w:val="15"/>
              </w:rPr>
              <w:t>参数</w:t>
            </w:r>
          </w:p>
        </w:tc>
        <w:tc>
          <w:tcPr>
            <w:tcW w:w="1520" w:type="dxa"/>
            <w:shd w:val="clear" w:color="auto" w:fill="auto"/>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品牌</w:t>
            </w:r>
          </w:p>
        </w:tc>
        <w:tc>
          <w:tcPr>
            <w:tcW w:w="880" w:type="dxa"/>
            <w:shd w:val="clear" w:color="auto" w:fill="auto"/>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单位</w:t>
            </w:r>
          </w:p>
        </w:tc>
        <w:tc>
          <w:tcPr>
            <w:tcW w:w="840" w:type="dxa"/>
            <w:shd w:val="clear" w:color="auto" w:fill="auto"/>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40" w:type="dxa"/>
            <w:shd w:val="clear" w:color="auto" w:fill="auto"/>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w:t>
            </w:r>
          </w:p>
        </w:tc>
        <w:tc>
          <w:tcPr>
            <w:tcW w:w="272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数字红外无线会议系统</w:t>
            </w:r>
          </w:p>
        </w:tc>
        <w:tc>
          <w:tcPr>
            <w:tcW w:w="3220" w:type="dxa"/>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技术参数：</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1、会议模式：限制发言、轮替模式；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2、外置视像设备，可实现发言者的影像定位跟踪，支持多种控制协议；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3、160x32点阵LCD液晶显示屏，有四个功能键供系统设定及调节；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4、两种音频信号输出端子，可外接录音或音响设备；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5、可安装于19英寸的标准机柜中；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6、每台主机可以连接多达24个收发器，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7、系统中会议单元最多为127台，其中主席单元数量最1台，最多可同时开启4个话筒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8、电源：AC110-220V/50Hz/60Hz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9、音频信道数：4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10、控制信道数：1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11、频率：4MHz-8MHz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12、接收灵敏度：-90dBm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13、失真度：＜0.5%dB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14、信噪比：＞82dB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15、输入阻抗：50W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16、额定功率：10W </w:t>
            </w:r>
          </w:p>
        </w:tc>
        <w:tc>
          <w:tcPr>
            <w:tcW w:w="152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TICHENY/中国</w:t>
            </w:r>
          </w:p>
        </w:tc>
        <w:tc>
          <w:tcPr>
            <w:tcW w:w="88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台</w:t>
            </w:r>
          </w:p>
        </w:tc>
        <w:tc>
          <w:tcPr>
            <w:tcW w:w="84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40" w:type="dxa"/>
            <w:shd w:val="clear" w:color="auto" w:fill="auto"/>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w:t>
            </w:r>
          </w:p>
        </w:tc>
        <w:tc>
          <w:tcPr>
            <w:tcW w:w="2720" w:type="dxa"/>
            <w:shd w:val="clear" w:color="auto" w:fill="auto"/>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主席单元</w:t>
            </w:r>
          </w:p>
        </w:tc>
        <w:tc>
          <w:tcPr>
            <w:tcW w:w="3220" w:type="dxa"/>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技术参数：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1、OLED显示屏（132X32），可显示信号、电池电量、充电状 态、供电状态、话筒开关状态、话筒ID号、系统时间和对应操作状态按键指示；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2、话筒网头具有灯环，可显示话筒发言状态；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3、可设置显示屏的对比度和背光时间；在通讯中断持续60秒后会自动关机；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4、主席单元不受限制功能的限制，也不参与轮替模式发言有强制切断列席单元话筒发言的优先专用功能；</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5、电源：DC12V（充电电源DC18V/1A）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6、音频信道数：4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7、控制信道数：1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8、频率：4MHz-8MHz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9、发射功率：&lt;10dBm</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10、失真度：＜0.5%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11、信噪比：＞82dB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12、额定功率：8W</w:t>
            </w:r>
          </w:p>
        </w:tc>
        <w:tc>
          <w:tcPr>
            <w:tcW w:w="152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TICHENY/中国</w:t>
            </w:r>
          </w:p>
        </w:tc>
        <w:tc>
          <w:tcPr>
            <w:tcW w:w="88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台</w:t>
            </w:r>
          </w:p>
        </w:tc>
        <w:tc>
          <w:tcPr>
            <w:tcW w:w="84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40" w:type="dxa"/>
            <w:shd w:val="clear" w:color="auto" w:fill="auto"/>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w:t>
            </w:r>
          </w:p>
        </w:tc>
        <w:tc>
          <w:tcPr>
            <w:tcW w:w="2720" w:type="dxa"/>
            <w:shd w:val="clear" w:color="auto" w:fill="auto"/>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代表席单元</w:t>
            </w:r>
          </w:p>
        </w:tc>
        <w:tc>
          <w:tcPr>
            <w:tcW w:w="3220" w:type="dxa"/>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技术参数：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1、OLED显示屏（132X32），可显示信号、电池电量、充电状 态、供电状态、话筒开关状态、话筒ID号、系统时间和对应操作状态按键指示；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2、话筒网头具有灯环，可显示话筒发言状态；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3、可设置显示屏的对比度和背光时间；在通讯中断持续60秒后会自动关机；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4、主席单元不受限制功能的限制，也不参与轮替模式发言有强制切断列席单元话筒发言的优先专用功能；</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5、电源：DC12V（充电电源DC18V/1A）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6、音频信道数：4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7、控制信道数：1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8、频率：4MHz-8MHz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9、发射功率：&lt;10dBm</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10、失真度：＜0.5%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11、信噪比：＞82dB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12、额定功率：8W</w:t>
            </w:r>
          </w:p>
        </w:tc>
        <w:tc>
          <w:tcPr>
            <w:tcW w:w="152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TICHENY/中国</w:t>
            </w:r>
          </w:p>
        </w:tc>
        <w:tc>
          <w:tcPr>
            <w:tcW w:w="88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台</w:t>
            </w:r>
          </w:p>
        </w:tc>
        <w:tc>
          <w:tcPr>
            <w:tcW w:w="84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40" w:type="dxa"/>
            <w:shd w:val="clear" w:color="auto" w:fill="auto"/>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4</w:t>
            </w:r>
          </w:p>
        </w:tc>
        <w:tc>
          <w:tcPr>
            <w:tcW w:w="2720" w:type="dxa"/>
            <w:shd w:val="clear" w:color="auto" w:fill="auto"/>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红外接收球</w:t>
            </w:r>
          </w:p>
        </w:tc>
        <w:tc>
          <w:tcPr>
            <w:tcW w:w="3220" w:type="dxa"/>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技术参数：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1、碟式造型，外观精美；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2、集收发功能于一体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3、 150度球面收发，信号覆盖范围大；</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4、大于35dB信号增益；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5、 大于+5DBM发射功率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6、 卡扣式安装方式，简单方便，可吸顶式和壁式安装；</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7、频率范围：4MHz-8MHz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8、 电源电压：DC 18V,由主机或信号分支器供电</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9、消耗电流：1000mA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10、 接收灵敏度：-90dBm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11、 发射功率：&lt;10DBM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12、增益：40dB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13、输入输出阻抗：50Ω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14、 接口类型：BNC（螺纹口）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15、 尺寸：Φ150mmX85mm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16、 重量：0.5 kg</w:t>
            </w:r>
          </w:p>
        </w:tc>
        <w:tc>
          <w:tcPr>
            <w:tcW w:w="152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TICHENY/中国</w:t>
            </w:r>
          </w:p>
        </w:tc>
        <w:tc>
          <w:tcPr>
            <w:tcW w:w="88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个</w:t>
            </w:r>
          </w:p>
        </w:tc>
        <w:tc>
          <w:tcPr>
            <w:tcW w:w="84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40" w:type="dxa"/>
            <w:shd w:val="clear" w:color="auto" w:fill="auto"/>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w:t>
            </w:r>
          </w:p>
        </w:tc>
        <w:tc>
          <w:tcPr>
            <w:tcW w:w="272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红外线信号分支器</w:t>
            </w:r>
          </w:p>
        </w:tc>
        <w:tc>
          <w:tcPr>
            <w:tcW w:w="3220" w:type="dxa"/>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技术参数: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1、有自动增益控制；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2、集收发功能于一体，可实现一分二扩展收发器数量；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3、频率范围：4MHz~8MHz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4、电源电压：DC 18V 由主机或信号分支器供电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5、 收发增益：40dB</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6、灵敏度：-90dBm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7、 发射功率：&lt;10dBm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8、 插入损失：&lt;1dBm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9、阻抗：50Ω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10、 接口类型：BNC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11、 尺寸：150mmx12mmx30mm</w:t>
            </w:r>
          </w:p>
        </w:tc>
        <w:tc>
          <w:tcPr>
            <w:tcW w:w="152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TICHENY/中国</w:t>
            </w:r>
          </w:p>
        </w:tc>
        <w:tc>
          <w:tcPr>
            <w:tcW w:w="88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个</w:t>
            </w:r>
          </w:p>
        </w:tc>
        <w:tc>
          <w:tcPr>
            <w:tcW w:w="84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840" w:type="dxa"/>
            <w:shd w:val="clear" w:color="auto" w:fill="auto"/>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6</w:t>
            </w:r>
          </w:p>
        </w:tc>
        <w:tc>
          <w:tcPr>
            <w:tcW w:w="272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充电箱</w:t>
            </w:r>
          </w:p>
        </w:tc>
        <w:tc>
          <w:tcPr>
            <w:tcW w:w="3220" w:type="dxa"/>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技术参数：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1、采用AC110V-240V开关电源供电；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2、可同时为16枚锂聚合物专用电池充电；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3、 智能充电管理电路，可有效保护电池；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4、 伸缩拉杆及滑轮方便移动。◆ 电源： 110V-240V,50Hz/60Hz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5、 功率： 200W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6、 充电位数： 16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7、 单位最大充电电流： 700mA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8、 充电时间： 约8-10小时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9、状态指示： 红灯闪—充电中,绿灯—充电完成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10、工作温度： 0℃-40℃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11、 尺寸： 620mmX370mmX260mm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12、重量： 10.74kg</w:t>
            </w:r>
          </w:p>
        </w:tc>
        <w:tc>
          <w:tcPr>
            <w:tcW w:w="152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TICHENY/中国</w:t>
            </w:r>
          </w:p>
        </w:tc>
        <w:tc>
          <w:tcPr>
            <w:tcW w:w="88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台</w:t>
            </w:r>
          </w:p>
        </w:tc>
        <w:tc>
          <w:tcPr>
            <w:tcW w:w="84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40" w:type="dxa"/>
            <w:shd w:val="clear" w:color="auto" w:fill="auto"/>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7</w:t>
            </w:r>
          </w:p>
        </w:tc>
        <w:tc>
          <w:tcPr>
            <w:tcW w:w="2720" w:type="dxa"/>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处理器</w:t>
            </w:r>
          </w:p>
        </w:tc>
        <w:tc>
          <w:tcPr>
            <w:tcW w:w="3220" w:type="dxa"/>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技术参数：</w:t>
            </w:r>
            <w:r>
              <w:rPr>
                <w:rFonts w:hint="eastAsia" w:ascii="宋体" w:hAnsi="宋体" w:cs="宋体"/>
                <w:kern w:val="0"/>
                <w:sz w:val="15"/>
                <w:szCs w:val="15"/>
              </w:rPr>
              <w:br w:type="textWrapping"/>
            </w:r>
            <w:r>
              <w:rPr>
                <w:rFonts w:hint="eastAsia" w:ascii="宋体" w:hAnsi="宋体" w:cs="宋体"/>
                <w:kern w:val="0"/>
                <w:sz w:val="15"/>
                <w:szCs w:val="15"/>
              </w:rPr>
              <w:t>1.频率响应130 Hz - 15 kHz</w:t>
            </w:r>
            <w:r>
              <w:rPr>
                <w:rFonts w:hint="eastAsia" w:ascii="宋体" w:hAnsi="宋体" w:cs="宋体"/>
                <w:kern w:val="0"/>
                <w:sz w:val="15"/>
                <w:szCs w:val="15"/>
              </w:rPr>
              <w:br w:type="textWrapping"/>
            </w:r>
            <w:r>
              <w:rPr>
                <w:rFonts w:hint="eastAsia" w:ascii="宋体" w:hAnsi="宋体" w:cs="宋体"/>
                <w:kern w:val="0"/>
                <w:sz w:val="15"/>
                <w:szCs w:val="15"/>
              </w:rPr>
              <w:t>2.采样率 &gt; (fs) 30 kHz</w:t>
            </w:r>
            <w:r>
              <w:rPr>
                <w:rFonts w:hint="eastAsia" w:ascii="宋体" w:hAnsi="宋体" w:cs="宋体"/>
                <w:kern w:val="0"/>
                <w:sz w:val="15"/>
                <w:szCs w:val="15"/>
              </w:rPr>
              <w:br w:type="textWrapping"/>
            </w:r>
            <w:r>
              <w:rPr>
                <w:rFonts w:hint="eastAsia" w:ascii="宋体" w:hAnsi="宋体" w:cs="宋体"/>
                <w:kern w:val="0"/>
                <w:sz w:val="15"/>
                <w:szCs w:val="15"/>
              </w:rPr>
              <w:t>3.失真&lt; 0.1 %（1 kHz 时）</w:t>
            </w:r>
            <w:r>
              <w:rPr>
                <w:rFonts w:hint="eastAsia" w:ascii="宋体" w:hAnsi="宋体" w:cs="宋体"/>
                <w:kern w:val="0"/>
                <w:sz w:val="15"/>
                <w:szCs w:val="15"/>
              </w:rPr>
              <w:br w:type="textWrapping"/>
            </w:r>
            <w:r>
              <w:rPr>
                <w:rFonts w:hint="eastAsia" w:ascii="宋体" w:hAnsi="宋体" w:cs="宋体"/>
                <w:kern w:val="0"/>
                <w:sz w:val="15"/>
                <w:szCs w:val="15"/>
              </w:rPr>
              <w:t>4.增益（旁路模式） 0 dB 线路输入，</w:t>
            </w:r>
            <w:r>
              <w:rPr>
                <w:rFonts w:hint="eastAsia" w:ascii="宋体" w:hAnsi="宋体" w:cs="宋体"/>
                <w:kern w:val="0"/>
                <w:sz w:val="15"/>
                <w:szCs w:val="15"/>
              </w:rPr>
              <w:br w:type="textWrapping"/>
            </w:r>
            <w:r>
              <w:rPr>
                <w:rFonts w:hint="eastAsia" w:ascii="宋体" w:hAnsi="宋体" w:cs="宋体"/>
                <w:kern w:val="0"/>
                <w:sz w:val="15"/>
                <w:szCs w:val="15"/>
              </w:rPr>
              <w:t>5.24 / 36 / 48 dB 话筒输入</w:t>
            </w:r>
            <w:r>
              <w:rPr>
                <w:rFonts w:hint="eastAsia" w:ascii="宋体" w:hAnsi="宋体" w:cs="宋体"/>
                <w:kern w:val="0"/>
                <w:sz w:val="15"/>
                <w:szCs w:val="15"/>
              </w:rPr>
              <w:br w:type="textWrapping"/>
            </w:r>
            <w:r>
              <w:rPr>
                <w:rFonts w:hint="eastAsia" w:ascii="宋体" w:hAnsi="宋体" w:cs="宋体"/>
                <w:kern w:val="0"/>
                <w:sz w:val="15"/>
                <w:szCs w:val="15"/>
              </w:rPr>
              <w:t>6.信噪比&gt; 90 dB</w:t>
            </w:r>
            <w:r>
              <w:rPr>
                <w:rFonts w:hint="eastAsia" w:ascii="宋体" w:hAnsi="宋体" w:cs="宋体"/>
                <w:kern w:val="0"/>
                <w:sz w:val="15"/>
                <w:szCs w:val="15"/>
              </w:rPr>
              <w:br w:type="textWrapping"/>
            </w:r>
            <w:r>
              <w:rPr>
                <w:rFonts w:hint="eastAsia" w:ascii="宋体" w:hAnsi="宋体" w:cs="宋体"/>
                <w:kern w:val="0"/>
                <w:sz w:val="15"/>
                <w:szCs w:val="15"/>
              </w:rPr>
              <w:t>7.信号延迟&lt; 11 毫秒</w:t>
            </w:r>
            <w:r>
              <w:rPr>
                <w:rFonts w:hint="eastAsia" w:ascii="宋体" w:hAnsi="宋体" w:cs="宋体"/>
                <w:kern w:val="0"/>
                <w:sz w:val="15"/>
                <w:szCs w:val="15"/>
              </w:rPr>
              <w:br w:type="textWrapping"/>
            </w:r>
            <w:r>
              <w:rPr>
                <w:rFonts w:hint="eastAsia" w:ascii="宋体" w:hAnsi="宋体" w:cs="宋体"/>
                <w:kern w:val="0"/>
                <w:sz w:val="15"/>
                <w:szCs w:val="15"/>
              </w:rPr>
              <w:t>8.解联器频移，多达 5 Hz</w:t>
            </w:r>
            <w:r>
              <w:rPr>
                <w:rFonts w:hint="eastAsia" w:ascii="宋体" w:hAnsi="宋体" w:cs="宋体"/>
                <w:kern w:val="0"/>
                <w:sz w:val="15"/>
                <w:szCs w:val="15"/>
              </w:rPr>
              <w:br w:type="textWrapping"/>
            </w:r>
            <w:r>
              <w:rPr>
                <w:rFonts w:hint="eastAsia" w:ascii="宋体" w:hAnsi="宋体" w:cs="宋体"/>
                <w:kern w:val="0"/>
                <w:sz w:val="15"/>
                <w:szCs w:val="15"/>
              </w:rPr>
              <w:t>9.话筒/线路输入2 个</w:t>
            </w:r>
            <w:r>
              <w:rPr>
                <w:rFonts w:hint="eastAsia" w:ascii="宋体" w:hAnsi="宋体" w:cs="宋体"/>
                <w:kern w:val="0"/>
                <w:sz w:val="15"/>
                <w:szCs w:val="15"/>
              </w:rPr>
              <w:br w:type="textWrapping"/>
            </w:r>
            <w:r>
              <w:rPr>
                <w:rFonts w:hint="eastAsia" w:ascii="宋体" w:hAnsi="宋体" w:cs="宋体"/>
                <w:kern w:val="0"/>
                <w:sz w:val="15"/>
                <w:szCs w:val="15"/>
              </w:rPr>
              <w:t>10.最大电平18 / 6 / -6 dBV 线路输入，</w:t>
            </w:r>
            <w:r>
              <w:rPr>
                <w:rFonts w:hint="eastAsia" w:ascii="宋体" w:hAnsi="宋体" w:cs="宋体"/>
                <w:kern w:val="0"/>
                <w:sz w:val="15"/>
                <w:szCs w:val="15"/>
              </w:rPr>
              <w:br w:type="textWrapping"/>
            </w:r>
            <w:r>
              <w:rPr>
                <w:rFonts w:hint="eastAsia" w:ascii="宋体" w:hAnsi="宋体" w:cs="宋体"/>
                <w:kern w:val="0"/>
                <w:sz w:val="15"/>
                <w:szCs w:val="15"/>
              </w:rPr>
              <w:t>11.-18 / -30 / -42 dBV 话筒输入</w:t>
            </w:r>
            <w:r>
              <w:rPr>
                <w:rFonts w:hint="eastAsia" w:ascii="宋体" w:hAnsi="宋体" w:cs="宋体"/>
                <w:kern w:val="0"/>
                <w:sz w:val="15"/>
                <w:szCs w:val="15"/>
              </w:rPr>
              <w:br w:type="textWrapping"/>
            </w:r>
            <w:r>
              <w:rPr>
                <w:rFonts w:hint="eastAsia" w:ascii="宋体" w:hAnsi="宋体" w:cs="宋体"/>
                <w:kern w:val="0"/>
                <w:sz w:val="15"/>
                <w:szCs w:val="15"/>
              </w:rPr>
              <w:t>12.阻抗10 千欧 / 2 千欧（线路 / 话筒）</w:t>
            </w:r>
            <w:r>
              <w:rPr>
                <w:rFonts w:hint="eastAsia" w:ascii="宋体" w:hAnsi="宋体" w:cs="宋体"/>
                <w:kern w:val="0"/>
                <w:sz w:val="15"/>
                <w:szCs w:val="15"/>
              </w:rPr>
              <w:br w:type="textWrapping"/>
            </w:r>
            <w:r>
              <w:rPr>
                <w:rFonts w:hint="eastAsia" w:ascii="宋体" w:hAnsi="宋体" w:cs="宋体"/>
                <w:kern w:val="0"/>
                <w:sz w:val="15"/>
                <w:szCs w:val="15"/>
              </w:rPr>
              <w:t>13.CMRR &gt;25 dB（50 Hz 至 20 kHz）</w:t>
            </w:r>
            <w:r>
              <w:rPr>
                <w:rFonts w:hint="eastAsia" w:ascii="宋体" w:hAnsi="宋体" w:cs="宋体"/>
                <w:kern w:val="0"/>
                <w:sz w:val="15"/>
                <w:szCs w:val="15"/>
              </w:rPr>
              <w:br w:type="textWrapping"/>
            </w:r>
            <w:r>
              <w:rPr>
                <w:rFonts w:hint="eastAsia" w:ascii="宋体" w:hAnsi="宋体" w:cs="宋体"/>
                <w:kern w:val="0"/>
                <w:sz w:val="15"/>
                <w:szCs w:val="15"/>
              </w:rPr>
              <w:t>14.幻象电源16 V（仅限话筒，可切换）</w:t>
            </w:r>
            <w:r>
              <w:rPr>
                <w:rFonts w:hint="eastAsia" w:ascii="宋体" w:hAnsi="宋体" w:cs="宋体"/>
                <w:kern w:val="0"/>
                <w:sz w:val="15"/>
                <w:szCs w:val="15"/>
              </w:rPr>
              <w:br w:type="textWrapping"/>
            </w:r>
            <w:r>
              <w:rPr>
                <w:rFonts w:hint="eastAsia" w:ascii="宋体" w:hAnsi="宋体" w:cs="宋体"/>
                <w:kern w:val="0"/>
                <w:sz w:val="15"/>
                <w:szCs w:val="15"/>
              </w:rPr>
              <w:t>15.优先控制环路，DIN 插针 4 和 5</w:t>
            </w:r>
            <w:r>
              <w:rPr>
                <w:rFonts w:hint="eastAsia" w:ascii="宋体" w:hAnsi="宋体" w:cs="宋体"/>
                <w:kern w:val="0"/>
                <w:sz w:val="15"/>
                <w:szCs w:val="15"/>
              </w:rPr>
              <w:br w:type="textWrapping"/>
            </w:r>
            <w:r>
              <w:rPr>
                <w:rFonts w:hint="eastAsia" w:ascii="宋体" w:hAnsi="宋体" w:cs="宋体"/>
                <w:kern w:val="0"/>
                <w:sz w:val="15"/>
                <w:szCs w:val="15"/>
              </w:rPr>
              <w:t>16.最大电平-18 / -30 / -42 dBV</w:t>
            </w:r>
            <w:r>
              <w:rPr>
                <w:rFonts w:hint="eastAsia" w:ascii="宋体" w:hAnsi="宋体" w:cs="宋体"/>
                <w:kern w:val="0"/>
                <w:sz w:val="15"/>
                <w:szCs w:val="15"/>
              </w:rPr>
              <w:br w:type="textWrapping"/>
            </w:r>
            <w:r>
              <w:rPr>
                <w:rFonts w:hint="eastAsia" w:ascii="宋体" w:hAnsi="宋体" w:cs="宋体"/>
                <w:kern w:val="0"/>
                <w:sz w:val="15"/>
                <w:szCs w:val="15"/>
              </w:rPr>
              <w:t>17.精准适应性音频过滤器，减少声学反馈的风险，额外获得多达 10dB的增益</w:t>
            </w:r>
          </w:p>
        </w:tc>
        <w:tc>
          <w:tcPr>
            <w:tcW w:w="1520" w:type="dxa"/>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TICHENY/中国</w:t>
            </w:r>
          </w:p>
        </w:tc>
        <w:tc>
          <w:tcPr>
            <w:tcW w:w="880" w:type="dxa"/>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台</w:t>
            </w:r>
          </w:p>
        </w:tc>
        <w:tc>
          <w:tcPr>
            <w:tcW w:w="840" w:type="dxa"/>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w:t>
            </w:r>
          </w:p>
        </w:tc>
      </w:tr>
    </w:tbl>
    <w:p>
      <w:pPr>
        <w:spacing w:line="500" w:lineRule="exact"/>
        <w:rPr>
          <w:color w:val="000007"/>
        </w:rPr>
      </w:pPr>
    </w:p>
    <w:p>
      <w:pPr>
        <w:spacing w:line="500" w:lineRule="exact"/>
        <w:rPr>
          <w:color w:val="000007"/>
        </w:rPr>
      </w:pPr>
    </w:p>
    <w:sectPr>
      <w:headerReference r:id="rId3" w:type="default"/>
      <w:footerReference r:id="rId4" w:type="default"/>
      <w:pgSz w:w="11906" w:h="16838"/>
      <w:pgMar w:top="1440" w:right="1440" w:bottom="144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3</w:t>
    </w:r>
    <w:r>
      <w:rPr>
        <w:lang w:val="zh-CN"/>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CB"/>
    <w:rsid w:val="000008C1"/>
    <w:rsid w:val="000037B4"/>
    <w:rsid w:val="000100F4"/>
    <w:rsid w:val="00010E6B"/>
    <w:rsid w:val="000130EF"/>
    <w:rsid w:val="00013931"/>
    <w:rsid w:val="00023EDE"/>
    <w:rsid w:val="00026E24"/>
    <w:rsid w:val="00027409"/>
    <w:rsid w:val="00032FD7"/>
    <w:rsid w:val="00034EA4"/>
    <w:rsid w:val="0004087F"/>
    <w:rsid w:val="00042249"/>
    <w:rsid w:val="0004548F"/>
    <w:rsid w:val="000460F5"/>
    <w:rsid w:val="00047150"/>
    <w:rsid w:val="00054765"/>
    <w:rsid w:val="0005603A"/>
    <w:rsid w:val="000623A0"/>
    <w:rsid w:val="00062C17"/>
    <w:rsid w:val="000723EE"/>
    <w:rsid w:val="00076DF4"/>
    <w:rsid w:val="00077C44"/>
    <w:rsid w:val="000827DF"/>
    <w:rsid w:val="00082DFF"/>
    <w:rsid w:val="00085CFE"/>
    <w:rsid w:val="00093B02"/>
    <w:rsid w:val="00093E09"/>
    <w:rsid w:val="00097B99"/>
    <w:rsid w:val="000A0FD6"/>
    <w:rsid w:val="000A22CB"/>
    <w:rsid w:val="000A22EE"/>
    <w:rsid w:val="000A5DA0"/>
    <w:rsid w:val="000A5EA8"/>
    <w:rsid w:val="000A67D8"/>
    <w:rsid w:val="000A715B"/>
    <w:rsid w:val="000B02DE"/>
    <w:rsid w:val="000B06FE"/>
    <w:rsid w:val="000B1B8A"/>
    <w:rsid w:val="000B2676"/>
    <w:rsid w:val="000B4660"/>
    <w:rsid w:val="000C083A"/>
    <w:rsid w:val="000C3CE4"/>
    <w:rsid w:val="000C4704"/>
    <w:rsid w:val="000C47A0"/>
    <w:rsid w:val="000C4A45"/>
    <w:rsid w:val="000C4D89"/>
    <w:rsid w:val="000C5308"/>
    <w:rsid w:val="000D0763"/>
    <w:rsid w:val="000D09AD"/>
    <w:rsid w:val="000D1761"/>
    <w:rsid w:val="000E341E"/>
    <w:rsid w:val="000E44B1"/>
    <w:rsid w:val="000E45DA"/>
    <w:rsid w:val="000E4ED4"/>
    <w:rsid w:val="000E704F"/>
    <w:rsid w:val="000F041F"/>
    <w:rsid w:val="001028D4"/>
    <w:rsid w:val="001052FE"/>
    <w:rsid w:val="001060E6"/>
    <w:rsid w:val="00110393"/>
    <w:rsid w:val="00113255"/>
    <w:rsid w:val="00116AFC"/>
    <w:rsid w:val="001237B3"/>
    <w:rsid w:val="00124C0C"/>
    <w:rsid w:val="001331E8"/>
    <w:rsid w:val="00133D8C"/>
    <w:rsid w:val="00134341"/>
    <w:rsid w:val="00137B4C"/>
    <w:rsid w:val="00144209"/>
    <w:rsid w:val="0014480B"/>
    <w:rsid w:val="00146E60"/>
    <w:rsid w:val="0014795C"/>
    <w:rsid w:val="00153F78"/>
    <w:rsid w:val="00154A1F"/>
    <w:rsid w:val="00155E6C"/>
    <w:rsid w:val="00156BA5"/>
    <w:rsid w:val="00157FE4"/>
    <w:rsid w:val="001602DC"/>
    <w:rsid w:val="001614FC"/>
    <w:rsid w:val="001652DD"/>
    <w:rsid w:val="00171747"/>
    <w:rsid w:val="00172170"/>
    <w:rsid w:val="00173CDE"/>
    <w:rsid w:val="001840A2"/>
    <w:rsid w:val="001847B9"/>
    <w:rsid w:val="0018499A"/>
    <w:rsid w:val="001873A4"/>
    <w:rsid w:val="00187F99"/>
    <w:rsid w:val="00190021"/>
    <w:rsid w:val="00190274"/>
    <w:rsid w:val="00190CEA"/>
    <w:rsid w:val="0019146B"/>
    <w:rsid w:val="001A061E"/>
    <w:rsid w:val="001A4427"/>
    <w:rsid w:val="001B4F1D"/>
    <w:rsid w:val="001C12FA"/>
    <w:rsid w:val="001C345C"/>
    <w:rsid w:val="001D2DF5"/>
    <w:rsid w:val="001D3D14"/>
    <w:rsid w:val="001D5FC7"/>
    <w:rsid w:val="001E1581"/>
    <w:rsid w:val="001E29C3"/>
    <w:rsid w:val="001E4576"/>
    <w:rsid w:val="001E4CF8"/>
    <w:rsid w:val="001E6358"/>
    <w:rsid w:val="001E7AC1"/>
    <w:rsid w:val="001F0ADF"/>
    <w:rsid w:val="001F1748"/>
    <w:rsid w:val="001F3F6A"/>
    <w:rsid w:val="001F6414"/>
    <w:rsid w:val="001F6999"/>
    <w:rsid w:val="001F7C8E"/>
    <w:rsid w:val="0020179F"/>
    <w:rsid w:val="002068A6"/>
    <w:rsid w:val="00207B4E"/>
    <w:rsid w:val="00211F54"/>
    <w:rsid w:val="00215265"/>
    <w:rsid w:val="00221E11"/>
    <w:rsid w:val="002277F1"/>
    <w:rsid w:val="00231647"/>
    <w:rsid w:val="00241C7E"/>
    <w:rsid w:val="002444D7"/>
    <w:rsid w:val="00247788"/>
    <w:rsid w:val="00250579"/>
    <w:rsid w:val="00250B69"/>
    <w:rsid w:val="002520D3"/>
    <w:rsid w:val="00256358"/>
    <w:rsid w:val="00257457"/>
    <w:rsid w:val="00263111"/>
    <w:rsid w:val="00267741"/>
    <w:rsid w:val="002717A9"/>
    <w:rsid w:val="00272719"/>
    <w:rsid w:val="00280C56"/>
    <w:rsid w:val="00282A09"/>
    <w:rsid w:val="00291C85"/>
    <w:rsid w:val="002928DB"/>
    <w:rsid w:val="0029532A"/>
    <w:rsid w:val="002959E0"/>
    <w:rsid w:val="002975CC"/>
    <w:rsid w:val="00297BC2"/>
    <w:rsid w:val="002A0DE2"/>
    <w:rsid w:val="002A265A"/>
    <w:rsid w:val="002A3964"/>
    <w:rsid w:val="002A5162"/>
    <w:rsid w:val="002A538B"/>
    <w:rsid w:val="002B35BD"/>
    <w:rsid w:val="002B4166"/>
    <w:rsid w:val="002B7646"/>
    <w:rsid w:val="002C5799"/>
    <w:rsid w:val="002C5EBB"/>
    <w:rsid w:val="002C736D"/>
    <w:rsid w:val="002C7602"/>
    <w:rsid w:val="002D281D"/>
    <w:rsid w:val="002D2F72"/>
    <w:rsid w:val="002D3580"/>
    <w:rsid w:val="002D4340"/>
    <w:rsid w:val="002D4600"/>
    <w:rsid w:val="002D4724"/>
    <w:rsid w:val="002E5C75"/>
    <w:rsid w:val="002F1083"/>
    <w:rsid w:val="002F1BDF"/>
    <w:rsid w:val="002F3616"/>
    <w:rsid w:val="002F378D"/>
    <w:rsid w:val="002F53AC"/>
    <w:rsid w:val="00302503"/>
    <w:rsid w:val="003031A2"/>
    <w:rsid w:val="00303B02"/>
    <w:rsid w:val="0030450E"/>
    <w:rsid w:val="003120C9"/>
    <w:rsid w:val="003127BA"/>
    <w:rsid w:val="0031527C"/>
    <w:rsid w:val="00315A30"/>
    <w:rsid w:val="00316282"/>
    <w:rsid w:val="003205B8"/>
    <w:rsid w:val="003217A7"/>
    <w:rsid w:val="00321DF9"/>
    <w:rsid w:val="00323133"/>
    <w:rsid w:val="00327CB7"/>
    <w:rsid w:val="003306CF"/>
    <w:rsid w:val="00331251"/>
    <w:rsid w:val="00331DC9"/>
    <w:rsid w:val="00333B33"/>
    <w:rsid w:val="003348FE"/>
    <w:rsid w:val="00336FCC"/>
    <w:rsid w:val="00346955"/>
    <w:rsid w:val="00351C10"/>
    <w:rsid w:val="00353A4E"/>
    <w:rsid w:val="00354885"/>
    <w:rsid w:val="003616E2"/>
    <w:rsid w:val="00361FEE"/>
    <w:rsid w:val="00363DFE"/>
    <w:rsid w:val="00364A93"/>
    <w:rsid w:val="003654C6"/>
    <w:rsid w:val="00371064"/>
    <w:rsid w:val="003730F7"/>
    <w:rsid w:val="00374BF8"/>
    <w:rsid w:val="00377067"/>
    <w:rsid w:val="00377862"/>
    <w:rsid w:val="00377DD9"/>
    <w:rsid w:val="00380118"/>
    <w:rsid w:val="0038071B"/>
    <w:rsid w:val="00381B7C"/>
    <w:rsid w:val="00390FB7"/>
    <w:rsid w:val="00390FE0"/>
    <w:rsid w:val="003915FD"/>
    <w:rsid w:val="00392E48"/>
    <w:rsid w:val="00394163"/>
    <w:rsid w:val="003950EC"/>
    <w:rsid w:val="003A46E5"/>
    <w:rsid w:val="003A7412"/>
    <w:rsid w:val="003B09A4"/>
    <w:rsid w:val="003B25DB"/>
    <w:rsid w:val="003B2734"/>
    <w:rsid w:val="003B2F8D"/>
    <w:rsid w:val="003B3478"/>
    <w:rsid w:val="003C0ED3"/>
    <w:rsid w:val="003C2647"/>
    <w:rsid w:val="003C29EE"/>
    <w:rsid w:val="003C6963"/>
    <w:rsid w:val="003D07BB"/>
    <w:rsid w:val="003D4E60"/>
    <w:rsid w:val="003D78BB"/>
    <w:rsid w:val="003E0230"/>
    <w:rsid w:val="003E0B3B"/>
    <w:rsid w:val="003E20C5"/>
    <w:rsid w:val="003E2DED"/>
    <w:rsid w:val="003E2FFA"/>
    <w:rsid w:val="003E34C4"/>
    <w:rsid w:val="003E4960"/>
    <w:rsid w:val="003E57B8"/>
    <w:rsid w:val="003E6266"/>
    <w:rsid w:val="003E7EF5"/>
    <w:rsid w:val="003F0DA1"/>
    <w:rsid w:val="003F38B4"/>
    <w:rsid w:val="003F3A0F"/>
    <w:rsid w:val="003F7A60"/>
    <w:rsid w:val="004071ED"/>
    <w:rsid w:val="004077CB"/>
    <w:rsid w:val="004106AA"/>
    <w:rsid w:val="004117C6"/>
    <w:rsid w:val="00416DB9"/>
    <w:rsid w:val="00417A9B"/>
    <w:rsid w:val="00417B2A"/>
    <w:rsid w:val="00420264"/>
    <w:rsid w:val="00423370"/>
    <w:rsid w:val="00423961"/>
    <w:rsid w:val="00423C01"/>
    <w:rsid w:val="00425598"/>
    <w:rsid w:val="00426EAE"/>
    <w:rsid w:val="004316C4"/>
    <w:rsid w:val="0043241F"/>
    <w:rsid w:val="004329D5"/>
    <w:rsid w:val="00436819"/>
    <w:rsid w:val="00437974"/>
    <w:rsid w:val="00440226"/>
    <w:rsid w:val="004500C1"/>
    <w:rsid w:val="00451E77"/>
    <w:rsid w:val="00452ACF"/>
    <w:rsid w:val="0045677C"/>
    <w:rsid w:val="00462ACF"/>
    <w:rsid w:val="00462D45"/>
    <w:rsid w:val="00463217"/>
    <w:rsid w:val="00464169"/>
    <w:rsid w:val="004653A1"/>
    <w:rsid w:val="00475C7E"/>
    <w:rsid w:val="00477BC4"/>
    <w:rsid w:val="00480229"/>
    <w:rsid w:val="00484439"/>
    <w:rsid w:val="00493603"/>
    <w:rsid w:val="00493C84"/>
    <w:rsid w:val="004949A4"/>
    <w:rsid w:val="00496069"/>
    <w:rsid w:val="004975B8"/>
    <w:rsid w:val="00497815"/>
    <w:rsid w:val="00497B2F"/>
    <w:rsid w:val="004A3FE8"/>
    <w:rsid w:val="004A69A9"/>
    <w:rsid w:val="004A75EA"/>
    <w:rsid w:val="004B04B8"/>
    <w:rsid w:val="004B17D7"/>
    <w:rsid w:val="004B4919"/>
    <w:rsid w:val="004B5E10"/>
    <w:rsid w:val="004B6B0A"/>
    <w:rsid w:val="004C1F77"/>
    <w:rsid w:val="004C3880"/>
    <w:rsid w:val="004C3C30"/>
    <w:rsid w:val="004C3CAC"/>
    <w:rsid w:val="004C6163"/>
    <w:rsid w:val="004C7314"/>
    <w:rsid w:val="004D1BE2"/>
    <w:rsid w:val="004D595C"/>
    <w:rsid w:val="004D7ACB"/>
    <w:rsid w:val="004E097F"/>
    <w:rsid w:val="004E217D"/>
    <w:rsid w:val="004F3B52"/>
    <w:rsid w:val="004F46DB"/>
    <w:rsid w:val="004F5139"/>
    <w:rsid w:val="005003B2"/>
    <w:rsid w:val="005072CA"/>
    <w:rsid w:val="0051065D"/>
    <w:rsid w:val="0051209E"/>
    <w:rsid w:val="00514A16"/>
    <w:rsid w:val="00523D28"/>
    <w:rsid w:val="005257A8"/>
    <w:rsid w:val="00525AD8"/>
    <w:rsid w:val="00530253"/>
    <w:rsid w:val="00532440"/>
    <w:rsid w:val="00534537"/>
    <w:rsid w:val="00534754"/>
    <w:rsid w:val="005359BE"/>
    <w:rsid w:val="005415D8"/>
    <w:rsid w:val="00543236"/>
    <w:rsid w:val="00551C47"/>
    <w:rsid w:val="005530F6"/>
    <w:rsid w:val="00555B0E"/>
    <w:rsid w:val="00562A0E"/>
    <w:rsid w:val="00562D7B"/>
    <w:rsid w:val="00564775"/>
    <w:rsid w:val="00565935"/>
    <w:rsid w:val="00566BC5"/>
    <w:rsid w:val="0056723D"/>
    <w:rsid w:val="00567FD1"/>
    <w:rsid w:val="005701DD"/>
    <w:rsid w:val="00571436"/>
    <w:rsid w:val="0057238C"/>
    <w:rsid w:val="00573E28"/>
    <w:rsid w:val="00574E1C"/>
    <w:rsid w:val="00575168"/>
    <w:rsid w:val="005752A0"/>
    <w:rsid w:val="0057632B"/>
    <w:rsid w:val="00580DC2"/>
    <w:rsid w:val="005829C8"/>
    <w:rsid w:val="00582BAD"/>
    <w:rsid w:val="005844F9"/>
    <w:rsid w:val="0058715F"/>
    <w:rsid w:val="005874AD"/>
    <w:rsid w:val="00587C97"/>
    <w:rsid w:val="00594E88"/>
    <w:rsid w:val="00595992"/>
    <w:rsid w:val="00597334"/>
    <w:rsid w:val="005A1513"/>
    <w:rsid w:val="005A15CD"/>
    <w:rsid w:val="005A5539"/>
    <w:rsid w:val="005A68FD"/>
    <w:rsid w:val="005A6E93"/>
    <w:rsid w:val="005A7399"/>
    <w:rsid w:val="005B0947"/>
    <w:rsid w:val="005B1B5E"/>
    <w:rsid w:val="005B4FB7"/>
    <w:rsid w:val="005B4FD8"/>
    <w:rsid w:val="005C0C1B"/>
    <w:rsid w:val="005C1DEE"/>
    <w:rsid w:val="005C3A1E"/>
    <w:rsid w:val="005C4CDC"/>
    <w:rsid w:val="005C7AC3"/>
    <w:rsid w:val="005D4D4A"/>
    <w:rsid w:val="005D5E07"/>
    <w:rsid w:val="005E3FC6"/>
    <w:rsid w:val="005F2DE3"/>
    <w:rsid w:val="005F476E"/>
    <w:rsid w:val="005F736D"/>
    <w:rsid w:val="0060413D"/>
    <w:rsid w:val="00612803"/>
    <w:rsid w:val="00612D15"/>
    <w:rsid w:val="00615972"/>
    <w:rsid w:val="00617EC3"/>
    <w:rsid w:val="00621487"/>
    <w:rsid w:val="00621B32"/>
    <w:rsid w:val="00623A58"/>
    <w:rsid w:val="00623C5A"/>
    <w:rsid w:val="00623E68"/>
    <w:rsid w:val="00626D94"/>
    <w:rsid w:val="006305CE"/>
    <w:rsid w:val="0063067C"/>
    <w:rsid w:val="006347BF"/>
    <w:rsid w:val="00635869"/>
    <w:rsid w:val="006423CB"/>
    <w:rsid w:val="00643DB0"/>
    <w:rsid w:val="00645C7E"/>
    <w:rsid w:val="0064719E"/>
    <w:rsid w:val="006504ED"/>
    <w:rsid w:val="006523DB"/>
    <w:rsid w:val="00655CD4"/>
    <w:rsid w:val="00656DA1"/>
    <w:rsid w:val="0066019B"/>
    <w:rsid w:val="00661EF5"/>
    <w:rsid w:val="00661EFB"/>
    <w:rsid w:val="00670EC4"/>
    <w:rsid w:val="00672623"/>
    <w:rsid w:val="0068181B"/>
    <w:rsid w:val="00684A95"/>
    <w:rsid w:val="00687020"/>
    <w:rsid w:val="00694A79"/>
    <w:rsid w:val="00694FB1"/>
    <w:rsid w:val="00695A95"/>
    <w:rsid w:val="00697CA4"/>
    <w:rsid w:val="006A562A"/>
    <w:rsid w:val="006A614B"/>
    <w:rsid w:val="006B0A9D"/>
    <w:rsid w:val="006B1D28"/>
    <w:rsid w:val="006B394F"/>
    <w:rsid w:val="006B3AE8"/>
    <w:rsid w:val="006C06D0"/>
    <w:rsid w:val="006C4EE4"/>
    <w:rsid w:val="006D4EC7"/>
    <w:rsid w:val="006E17CB"/>
    <w:rsid w:val="006E3C5E"/>
    <w:rsid w:val="006F4164"/>
    <w:rsid w:val="006F46F7"/>
    <w:rsid w:val="006F7EBB"/>
    <w:rsid w:val="00701DC8"/>
    <w:rsid w:val="00704CCE"/>
    <w:rsid w:val="00705269"/>
    <w:rsid w:val="00705884"/>
    <w:rsid w:val="00705A54"/>
    <w:rsid w:val="00705B5C"/>
    <w:rsid w:val="00711A71"/>
    <w:rsid w:val="0071463C"/>
    <w:rsid w:val="00722366"/>
    <w:rsid w:val="00723541"/>
    <w:rsid w:val="00724058"/>
    <w:rsid w:val="007241DF"/>
    <w:rsid w:val="0072485F"/>
    <w:rsid w:val="007259BF"/>
    <w:rsid w:val="0073402C"/>
    <w:rsid w:val="00736109"/>
    <w:rsid w:val="00736BE3"/>
    <w:rsid w:val="00736E3B"/>
    <w:rsid w:val="007454AD"/>
    <w:rsid w:val="00746C50"/>
    <w:rsid w:val="007507B8"/>
    <w:rsid w:val="00750E4F"/>
    <w:rsid w:val="00752BF6"/>
    <w:rsid w:val="00754909"/>
    <w:rsid w:val="0075656C"/>
    <w:rsid w:val="00760215"/>
    <w:rsid w:val="007628CC"/>
    <w:rsid w:val="00763274"/>
    <w:rsid w:val="00764611"/>
    <w:rsid w:val="00764F5B"/>
    <w:rsid w:val="00765515"/>
    <w:rsid w:val="00767DDC"/>
    <w:rsid w:val="00774278"/>
    <w:rsid w:val="00776910"/>
    <w:rsid w:val="007843BC"/>
    <w:rsid w:val="00791B4C"/>
    <w:rsid w:val="007936D3"/>
    <w:rsid w:val="007949B4"/>
    <w:rsid w:val="00794D36"/>
    <w:rsid w:val="00796A13"/>
    <w:rsid w:val="00796E28"/>
    <w:rsid w:val="007A2DF2"/>
    <w:rsid w:val="007A7AF0"/>
    <w:rsid w:val="007B0A87"/>
    <w:rsid w:val="007B1A27"/>
    <w:rsid w:val="007B3A8C"/>
    <w:rsid w:val="007B4067"/>
    <w:rsid w:val="007B5580"/>
    <w:rsid w:val="007C2059"/>
    <w:rsid w:val="007C4E48"/>
    <w:rsid w:val="007C5D65"/>
    <w:rsid w:val="007C747E"/>
    <w:rsid w:val="007D0914"/>
    <w:rsid w:val="007D2B57"/>
    <w:rsid w:val="007D2F75"/>
    <w:rsid w:val="007D7705"/>
    <w:rsid w:val="007E1762"/>
    <w:rsid w:val="007E2CFC"/>
    <w:rsid w:val="007E3CEE"/>
    <w:rsid w:val="007E3D14"/>
    <w:rsid w:val="007E42B3"/>
    <w:rsid w:val="007E436C"/>
    <w:rsid w:val="007E4DA3"/>
    <w:rsid w:val="007E7D02"/>
    <w:rsid w:val="007F6F36"/>
    <w:rsid w:val="00800AED"/>
    <w:rsid w:val="00803136"/>
    <w:rsid w:val="008064FA"/>
    <w:rsid w:val="00806EDC"/>
    <w:rsid w:val="008128F8"/>
    <w:rsid w:val="00816F0F"/>
    <w:rsid w:val="008202D1"/>
    <w:rsid w:val="0082187D"/>
    <w:rsid w:val="00821CC0"/>
    <w:rsid w:val="00824CAB"/>
    <w:rsid w:val="00831074"/>
    <w:rsid w:val="008335B4"/>
    <w:rsid w:val="008401E2"/>
    <w:rsid w:val="00840D92"/>
    <w:rsid w:val="00841A96"/>
    <w:rsid w:val="00843453"/>
    <w:rsid w:val="00851D74"/>
    <w:rsid w:val="008533FC"/>
    <w:rsid w:val="00856BAE"/>
    <w:rsid w:val="0085755E"/>
    <w:rsid w:val="00857878"/>
    <w:rsid w:val="00857F1D"/>
    <w:rsid w:val="00860BFC"/>
    <w:rsid w:val="008611B8"/>
    <w:rsid w:val="00861D36"/>
    <w:rsid w:val="008638AF"/>
    <w:rsid w:val="008754AD"/>
    <w:rsid w:val="00877EBE"/>
    <w:rsid w:val="00884C77"/>
    <w:rsid w:val="00887D35"/>
    <w:rsid w:val="00887E73"/>
    <w:rsid w:val="00890EE8"/>
    <w:rsid w:val="00891244"/>
    <w:rsid w:val="008941E9"/>
    <w:rsid w:val="00894639"/>
    <w:rsid w:val="00894BB0"/>
    <w:rsid w:val="008960FF"/>
    <w:rsid w:val="008975C5"/>
    <w:rsid w:val="008A263D"/>
    <w:rsid w:val="008B0A13"/>
    <w:rsid w:val="008B0F20"/>
    <w:rsid w:val="008B122B"/>
    <w:rsid w:val="008B16F5"/>
    <w:rsid w:val="008B291E"/>
    <w:rsid w:val="008B6006"/>
    <w:rsid w:val="008B731B"/>
    <w:rsid w:val="008C1BD8"/>
    <w:rsid w:val="008C2F76"/>
    <w:rsid w:val="008C3EDC"/>
    <w:rsid w:val="008D12A4"/>
    <w:rsid w:val="008D1DA5"/>
    <w:rsid w:val="008D1FE4"/>
    <w:rsid w:val="008D7562"/>
    <w:rsid w:val="008D7818"/>
    <w:rsid w:val="008E03FA"/>
    <w:rsid w:val="008E1478"/>
    <w:rsid w:val="008E3C83"/>
    <w:rsid w:val="008E4391"/>
    <w:rsid w:val="008E475B"/>
    <w:rsid w:val="008E4982"/>
    <w:rsid w:val="008F2672"/>
    <w:rsid w:val="0090059D"/>
    <w:rsid w:val="0090275F"/>
    <w:rsid w:val="0091515F"/>
    <w:rsid w:val="00920571"/>
    <w:rsid w:val="009223F5"/>
    <w:rsid w:val="00924ADC"/>
    <w:rsid w:val="00926AF3"/>
    <w:rsid w:val="00930186"/>
    <w:rsid w:val="009301DB"/>
    <w:rsid w:val="0093106E"/>
    <w:rsid w:val="009320C4"/>
    <w:rsid w:val="00933694"/>
    <w:rsid w:val="00933A56"/>
    <w:rsid w:val="009340EA"/>
    <w:rsid w:val="009353D7"/>
    <w:rsid w:val="009364F7"/>
    <w:rsid w:val="00940221"/>
    <w:rsid w:val="00942E83"/>
    <w:rsid w:val="00946DF9"/>
    <w:rsid w:val="00946F6B"/>
    <w:rsid w:val="009479F0"/>
    <w:rsid w:val="00957B4D"/>
    <w:rsid w:val="009621A3"/>
    <w:rsid w:val="0097196F"/>
    <w:rsid w:val="00971EFF"/>
    <w:rsid w:val="00973583"/>
    <w:rsid w:val="009748D4"/>
    <w:rsid w:val="00976958"/>
    <w:rsid w:val="00977B99"/>
    <w:rsid w:val="00983BCC"/>
    <w:rsid w:val="00985A67"/>
    <w:rsid w:val="0099282D"/>
    <w:rsid w:val="009A0F3A"/>
    <w:rsid w:val="009A11D5"/>
    <w:rsid w:val="009A5401"/>
    <w:rsid w:val="009B3A27"/>
    <w:rsid w:val="009C1113"/>
    <w:rsid w:val="009C16D1"/>
    <w:rsid w:val="009C4D71"/>
    <w:rsid w:val="009C57FE"/>
    <w:rsid w:val="009D06CA"/>
    <w:rsid w:val="009D10E5"/>
    <w:rsid w:val="009D40A9"/>
    <w:rsid w:val="009D53E9"/>
    <w:rsid w:val="009E3794"/>
    <w:rsid w:val="009F0673"/>
    <w:rsid w:val="009F084D"/>
    <w:rsid w:val="009F3754"/>
    <w:rsid w:val="009F4653"/>
    <w:rsid w:val="009F6B02"/>
    <w:rsid w:val="00A016B2"/>
    <w:rsid w:val="00A022F3"/>
    <w:rsid w:val="00A038DB"/>
    <w:rsid w:val="00A04829"/>
    <w:rsid w:val="00A10099"/>
    <w:rsid w:val="00A127C0"/>
    <w:rsid w:val="00A14963"/>
    <w:rsid w:val="00A21964"/>
    <w:rsid w:val="00A2283A"/>
    <w:rsid w:val="00A250CE"/>
    <w:rsid w:val="00A255F5"/>
    <w:rsid w:val="00A31C5F"/>
    <w:rsid w:val="00A324CC"/>
    <w:rsid w:val="00A34D4E"/>
    <w:rsid w:val="00A35FFA"/>
    <w:rsid w:val="00A37E67"/>
    <w:rsid w:val="00A4092E"/>
    <w:rsid w:val="00A409B1"/>
    <w:rsid w:val="00A414C2"/>
    <w:rsid w:val="00A42A76"/>
    <w:rsid w:val="00A42A87"/>
    <w:rsid w:val="00A45003"/>
    <w:rsid w:val="00A564D4"/>
    <w:rsid w:val="00A606BD"/>
    <w:rsid w:val="00A648A4"/>
    <w:rsid w:val="00A659BC"/>
    <w:rsid w:val="00A679AF"/>
    <w:rsid w:val="00A84D39"/>
    <w:rsid w:val="00A85E8D"/>
    <w:rsid w:val="00A87815"/>
    <w:rsid w:val="00A93F88"/>
    <w:rsid w:val="00A956B3"/>
    <w:rsid w:val="00AA29E6"/>
    <w:rsid w:val="00AA6089"/>
    <w:rsid w:val="00AB0A2C"/>
    <w:rsid w:val="00AB7E70"/>
    <w:rsid w:val="00AC2457"/>
    <w:rsid w:val="00AC2B24"/>
    <w:rsid w:val="00AC36A9"/>
    <w:rsid w:val="00AC5BD9"/>
    <w:rsid w:val="00AD21B6"/>
    <w:rsid w:val="00AD3F88"/>
    <w:rsid w:val="00AD4AAD"/>
    <w:rsid w:val="00AD60EE"/>
    <w:rsid w:val="00AD7E9A"/>
    <w:rsid w:val="00AE0D7D"/>
    <w:rsid w:val="00AE1D3D"/>
    <w:rsid w:val="00AE2690"/>
    <w:rsid w:val="00AE6490"/>
    <w:rsid w:val="00AF0A3E"/>
    <w:rsid w:val="00AF276D"/>
    <w:rsid w:val="00AF591A"/>
    <w:rsid w:val="00AF598F"/>
    <w:rsid w:val="00B06C9C"/>
    <w:rsid w:val="00B1036E"/>
    <w:rsid w:val="00B11FC0"/>
    <w:rsid w:val="00B1394F"/>
    <w:rsid w:val="00B14CEF"/>
    <w:rsid w:val="00B16BB8"/>
    <w:rsid w:val="00B17147"/>
    <w:rsid w:val="00B17530"/>
    <w:rsid w:val="00B20175"/>
    <w:rsid w:val="00B2131D"/>
    <w:rsid w:val="00B21A78"/>
    <w:rsid w:val="00B24C96"/>
    <w:rsid w:val="00B32522"/>
    <w:rsid w:val="00B3500E"/>
    <w:rsid w:val="00B40B02"/>
    <w:rsid w:val="00B43CF8"/>
    <w:rsid w:val="00B47482"/>
    <w:rsid w:val="00B47BD9"/>
    <w:rsid w:val="00B516FD"/>
    <w:rsid w:val="00B5261D"/>
    <w:rsid w:val="00B52627"/>
    <w:rsid w:val="00B557EF"/>
    <w:rsid w:val="00B55A3E"/>
    <w:rsid w:val="00B56FCB"/>
    <w:rsid w:val="00B61180"/>
    <w:rsid w:val="00B621B5"/>
    <w:rsid w:val="00B63BCD"/>
    <w:rsid w:val="00B64146"/>
    <w:rsid w:val="00B6417C"/>
    <w:rsid w:val="00B645A2"/>
    <w:rsid w:val="00B64D88"/>
    <w:rsid w:val="00B70668"/>
    <w:rsid w:val="00B749EA"/>
    <w:rsid w:val="00B802D9"/>
    <w:rsid w:val="00B8393C"/>
    <w:rsid w:val="00B83C6F"/>
    <w:rsid w:val="00B83F1D"/>
    <w:rsid w:val="00B9021B"/>
    <w:rsid w:val="00B9051A"/>
    <w:rsid w:val="00B95A14"/>
    <w:rsid w:val="00B96159"/>
    <w:rsid w:val="00BA3E2D"/>
    <w:rsid w:val="00BA605D"/>
    <w:rsid w:val="00BB147A"/>
    <w:rsid w:val="00BB2602"/>
    <w:rsid w:val="00BB36A3"/>
    <w:rsid w:val="00BB70D2"/>
    <w:rsid w:val="00BB7331"/>
    <w:rsid w:val="00BC32C1"/>
    <w:rsid w:val="00BC3F17"/>
    <w:rsid w:val="00BC435F"/>
    <w:rsid w:val="00BC470D"/>
    <w:rsid w:val="00BC4EED"/>
    <w:rsid w:val="00BC54E9"/>
    <w:rsid w:val="00BC5F1C"/>
    <w:rsid w:val="00BD2145"/>
    <w:rsid w:val="00BD2DFE"/>
    <w:rsid w:val="00BD4DD6"/>
    <w:rsid w:val="00BE0099"/>
    <w:rsid w:val="00BE4D8F"/>
    <w:rsid w:val="00BE75BF"/>
    <w:rsid w:val="00BF1277"/>
    <w:rsid w:val="00BF2906"/>
    <w:rsid w:val="00BF3B25"/>
    <w:rsid w:val="00BF3D47"/>
    <w:rsid w:val="00BF41B8"/>
    <w:rsid w:val="00C004DE"/>
    <w:rsid w:val="00C02EF3"/>
    <w:rsid w:val="00C06576"/>
    <w:rsid w:val="00C07FD3"/>
    <w:rsid w:val="00C10AA1"/>
    <w:rsid w:val="00C11A05"/>
    <w:rsid w:val="00C13FB8"/>
    <w:rsid w:val="00C143E4"/>
    <w:rsid w:val="00C145E2"/>
    <w:rsid w:val="00C15DD1"/>
    <w:rsid w:val="00C15E5E"/>
    <w:rsid w:val="00C163E5"/>
    <w:rsid w:val="00C17005"/>
    <w:rsid w:val="00C173C5"/>
    <w:rsid w:val="00C22C4E"/>
    <w:rsid w:val="00C27829"/>
    <w:rsid w:val="00C31E35"/>
    <w:rsid w:val="00C32051"/>
    <w:rsid w:val="00C320CE"/>
    <w:rsid w:val="00C34FBA"/>
    <w:rsid w:val="00C37BC3"/>
    <w:rsid w:val="00C40FDE"/>
    <w:rsid w:val="00C42475"/>
    <w:rsid w:val="00C43084"/>
    <w:rsid w:val="00C45AC4"/>
    <w:rsid w:val="00C50039"/>
    <w:rsid w:val="00C502D0"/>
    <w:rsid w:val="00C511ED"/>
    <w:rsid w:val="00C5141B"/>
    <w:rsid w:val="00C52B8F"/>
    <w:rsid w:val="00C56039"/>
    <w:rsid w:val="00C617AD"/>
    <w:rsid w:val="00C61C26"/>
    <w:rsid w:val="00C62B56"/>
    <w:rsid w:val="00C636A2"/>
    <w:rsid w:val="00C644F6"/>
    <w:rsid w:val="00C64A5F"/>
    <w:rsid w:val="00C657C3"/>
    <w:rsid w:val="00C65914"/>
    <w:rsid w:val="00C67D48"/>
    <w:rsid w:val="00C71916"/>
    <w:rsid w:val="00C752F4"/>
    <w:rsid w:val="00C7686D"/>
    <w:rsid w:val="00C76BAD"/>
    <w:rsid w:val="00C80266"/>
    <w:rsid w:val="00C80801"/>
    <w:rsid w:val="00C81E20"/>
    <w:rsid w:val="00C82907"/>
    <w:rsid w:val="00C831EE"/>
    <w:rsid w:val="00C83688"/>
    <w:rsid w:val="00C933D5"/>
    <w:rsid w:val="00C957AB"/>
    <w:rsid w:val="00C95977"/>
    <w:rsid w:val="00C9671F"/>
    <w:rsid w:val="00C9742C"/>
    <w:rsid w:val="00CA33AC"/>
    <w:rsid w:val="00CB3F66"/>
    <w:rsid w:val="00CB45A8"/>
    <w:rsid w:val="00CB5651"/>
    <w:rsid w:val="00CC2F8A"/>
    <w:rsid w:val="00CC5E8C"/>
    <w:rsid w:val="00CC6BA7"/>
    <w:rsid w:val="00CD292B"/>
    <w:rsid w:val="00CD2B95"/>
    <w:rsid w:val="00CD6027"/>
    <w:rsid w:val="00CD6BDE"/>
    <w:rsid w:val="00CD7024"/>
    <w:rsid w:val="00CE2476"/>
    <w:rsid w:val="00CE29B5"/>
    <w:rsid w:val="00CE4CDD"/>
    <w:rsid w:val="00CE513B"/>
    <w:rsid w:val="00CE57C5"/>
    <w:rsid w:val="00CE6135"/>
    <w:rsid w:val="00CE7C67"/>
    <w:rsid w:val="00CF2C9B"/>
    <w:rsid w:val="00CF309C"/>
    <w:rsid w:val="00CF786A"/>
    <w:rsid w:val="00CF7D55"/>
    <w:rsid w:val="00D00AAE"/>
    <w:rsid w:val="00D00FA1"/>
    <w:rsid w:val="00D01A97"/>
    <w:rsid w:val="00D01F20"/>
    <w:rsid w:val="00D03110"/>
    <w:rsid w:val="00D04AD1"/>
    <w:rsid w:val="00D04E42"/>
    <w:rsid w:val="00D057D1"/>
    <w:rsid w:val="00D10A1B"/>
    <w:rsid w:val="00D136D7"/>
    <w:rsid w:val="00D15594"/>
    <w:rsid w:val="00D15689"/>
    <w:rsid w:val="00D228DE"/>
    <w:rsid w:val="00D2420E"/>
    <w:rsid w:val="00D244A2"/>
    <w:rsid w:val="00D25A69"/>
    <w:rsid w:val="00D26322"/>
    <w:rsid w:val="00D26C65"/>
    <w:rsid w:val="00D273C7"/>
    <w:rsid w:val="00D27FAD"/>
    <w:rsid w:val="00D318D5"/>
    <w:rsid w:val="00D33253"/>
    <w:rsid w:val="00D332BC"/>
    <w:rsid w:val="00D417BE"/>
    <w:rsid w:val="00D4647D"/>
    <w:rsid w:val="00D536A8"/>
    <w:rsid w:val="00D541A5"/>
    <w:rsid w:val="00D60B74"/>
    <w:rsid w:val="00D62C92"/>
    <w:rsid w:val="00D63188"/>
    <w:rsid w:val="00D6541C"/>
    <w:rsid w:val="00D70E55"/>
    <w:rsid w:val="00D76322"/>
    <w:rsid w:val="00D80FF8"/>
    <w:rsid w:val="00D832E5"/>
    <w:rsid w:val="00D845CD"/>
    <w:rsid w:val="00D84763"/>
    <w:rsid w:val="00D854CD"/>
    <w:rsid w:val="00D8652E"/>
    <w:rsid w:val="00D87C52"/>
    <w:rsid w:val="00D910D4"/>
    <w:rsid w:val="00D91F39"/>
    <w:rsid w:val="00D961BA"/>
    <w:rsid w:val="00DB2E55"/>
    <w:rsid w:val="00DC0CF3"/>
    <w:rsid w:val="00DC2F74"/>
    <w:rsid w:val="00DC65C8"/>
    <w:rsid w:val="00DD1935"/>
    <w:rsid w:val="00DD57D4"/>
    <w:rsid w:val="00DD7CC3"/>
    <w:rsid w:val="00DE1603"/>
    <w:rsid w:val="00DE1AD5"/>
    <w:rsid w:val="00DE4082"/>
    <w:rsid w:val="00DE594A"/>
    <w:rsid w:val="00DF2A91"/>
    <w:rsid w:val="00DF38AE"/>
    <w:rsid w:val="00DF392E"/>
    <w:rsid w:val="00E01E42"/>
    <w:rsid w:val="00E01EC5"/>
    <w:rsid w:val="00E057B9"/>
    <w:rsid w:val="00E06F9C"/>
    <w:rsid w:val="00E07571"/>
    <w:rsid w:val="00E107C8"/>
    <w:rsid w:val="00E10F40"/>
    <w:rsid w:val="00E11692"/>
    <w:rsid w:val="00E12724"/>
    <w:rsid w:val="00E147BE"/>
    <w:rsid w:val="00E151AF"/>
    <w:rsid w:val="00E165CE"/>
    <w:rsid w:val="00E17546"/>
    <w:rsid w:val="00E200D8"/>
    <w:rsid w:val="00E23005"/>
    <w:rsid w:val="00E25AA9"/>
    <w:rsid w:val="00E3450E"/>
    <w:rsid w:val="00E35434"/>
    <w:rsid w:val="00E43576"/>
    <w:rsid w:val="00E54C73"/>
    <w:rsid w:val="00E54EB9"/>
    <w:rsid w:val="00E5569C"/>
    <w:rsid w:val="00E56309"/>
    <w:rsid w:val="00E61588"/>
    <w:rsid w:val="00E642A3"/>
    <w:rsid w:val="00E65299"/>
    <w:rsid w:val="00E660C6"/>
    <w:rsid w:val="00E755C8"/>
    <w:rsid w:val="00E75E02"/>
    <w:rsid w:val="00E7789E"/>
    <w:rsid w:val="00E83DD4"/>
    <w:rsid w:val="00E86539"/>
    <w:rsid w:val="00E93035"/>
    <w:rsid w:val="00E953E9"/>
    <w:rsid w:val="00E961F9"/>
    <w:rsid w:val="00EA249A"/>
    <w:rsid w:val="00EA5141"/>
    <w:rsid w:val="00EB04B8"/>
    <w:rsid w:val="00EB1D52"/>
    <w:rsid w:val="00EB1DEE"/>
    <w:rsid w:val="00EB4DBE"/>
    <w:rsid w:val="00EB6C95"/>
    <w:rsid w:val="00EC35DF"/>
    <w:rsid w:val="00EC3FFD"/>
    <w:rsid w:val="00EC64A8"/>
    <w:rsid w:val="00EE3933"/>
    <w:rsid w:val="00EE488D"/>
    <w:rsid w:val="00EE5EEF"/>
    <w:rsid w:val="00EF587D"/>
    <w:rsid w:val="00EF60DC"/>
    <w:rsid w:val="00F05145"/>
    <w:rsid w:val="00F0545A"/>
    <w:rsid w:val="00F05E6C"/>
    <w:rsid w:val="00F06DFB"/>
    <w:rsid w:val="00F07062"/>
    <w:rsid w:val="00F13CE3"/>
    <w:rsid w:val="00F14BEA"/>
    <w:rsid w:val="00F16DE5"/>
    <w:rsid w:val="00F17247"/>
    <w:rsid w:val="00F21FC5"/>
    <w:rsid w:val="00F21FD5"/>
    <w:rsid w:val="00F25FD2"/>
    <w:rsid w:val="00F26D9B"/>
    <w:rsid w:val="00F307A8"/>
    <w:rsid w:val="00F30F54"/>
    <w:rsid w:val="00F31361"/>
    <w:rsid w:val="00F33344"/>
    <w:rsid w:val="00F351A4"/>
    <w:rsid w:val="00F44EE9"/>
    <w:rsid w:val="00F45CD8"/>
    <w:rsid w:val="00F519B8"/>
    <w:rsid w:val="00F574FF"/>
    <w:rsid w:val="00F57568"/>
    <w:rsid w:val="00F627A3"/>
    <w:rsid w:val="00F647C4"/>
    <w:rsid w:val="00F65A64"/>
    <w:rsid w:val="00F70E52"/>
    <w:rsid w:val="00F72DB8"/>
    <w:rsid w:val="00F73083"/>
    <w:rsid w:val="00F73878"/>
    <w:rsid w:val="00F741BA"/>
    <w:rsid w:val="00F76864"/>
    <w:rsid w:val="00F83CA6"/>
    <w:rsid w:val="00F85882"/>
    <w:rsid w:val="00F93213"/>
    <w:rsid w:val="00F93981"/>
    <w:rsid w:val="00F95489"/>
    <w:rsid w:val="00F97431"/>
    <w:rsid w:val="00F97677"/>
    <w:rsid w:val="00F97A9D"/>
    <w:rsid w:val="00FA1F9B"/>
    <w:rsid w:val="00FA26F8"/>
    <w:rsid w:val="00FA7723"/>
    <w:rsid w:val="00FA7D7D"/>
    <w:rsid w:val="00FB21B6"/>
    <w:rsid w:val="00FB2C49"/>
    <w:rsid w:val="00FB5882"/>
    <w:rsid w:val="00FC2A89"/>
    <w:rsid w:val="00FC70B1"/>
    <w:rsid w:val="00FC7736"/>
    <w:rsid w:val="00FC7740"/>
    <w:rsid w:val="00FC7B82"/>
    <w:rsid w:val="00FD1BDD"/>
    <w:rsid w:val="00FD6401"/>
    <w:rsid w:val="00FE03A7"/>
    <w:rsid w:val="00FE0E3F"/>
    <w:rsid w:val="00FE4755"/>
    <w:rsid w:val="00FE4E57"/>
    <w:rsid w:val="00FE737E"/>
    <w:rsid w:val="00FE7679"/>
    <w:rsid w:val="00FF07CA"/>
    <w:rsid w:val="00FF5E32"/>
    <w:rsid w:val="014A2295"/>
    <w:rsid w:val="072B4490"/>
    <w:rsid w:val="13000D0E"/>
    <w:rsid w:val="15A57CFB"/>
    <w:rsid w:val="1C95430F"/>
    <w:rsid w:val="282B08D7"/>
    <w:rsid w:val="2C3512BB"/>
    <w:rsid w:val="324934B4"/>
    <w:rsid w:val="32636FA8"/>
    <w:rsid w:val="32897CEB"/>
    <w:rsid w:val="33770A84"/>
    <w:rsid w:val="3AFF2B9C"/>
    <w:rsid w:val="3B4D4087"/>
    <w:rsid w:val="3C9813E1"/>
    <w:rsid w:val="43471500"/>
    <w:rsid w:val="4817502C"/>
    <w:rsid w:val="4AD8396D"/>
    <w:rsid w:val="4D523B36"/>
    <w:rsid w:val="50AB3396"/>
    <w:rsid w:val="51CD3431"/>
    <w:rsid w:val="558B28DB"/>
    <w:rsid w:val="563E2B18"/>
    <w:rsid w:val="5A526B67"/>
    <w:rsid w:val="64B16F73"/>
    <w:rsid w:val="69445E48"/>
    <w:rsid w:val="69B87697"/>
    <w:rsid w:val="6FCD3385"/>
    <w:rsid w:val="73DA7C77"/>
    <w:rsid w:val="746D2854"/>
    <w:rsid w:val="75A24926"/>
    <w:rsid w:val="7A426FCE"/>
    <w:rsid w:val="7DD75139"/>
    <w:rsid w:val="7E6722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0"/>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qFormat/>
    <w:uiPriority w:val="99"/>
    <w:pPr>
      <w:adjustRightInd w:val="0"/>
      <w:spacing w:line="360" w:lineRule="atLeast"/>
      <w:ind w:firstLine="482"/>
      <w:textAlignment w:val="baseline"/>
    </w:pPr>
    <w:rPr>
      <w:kern w:val="0"/>
      <w:sz w:val="24"/>
      <w:szCs w:val="24"/>
    </w:rPr>
  </w:style>
  <w:style w:type="paragraph" w:styleId="6">
    <w:name w:val="annotation text"/>
    <w:basedOn w:val="1"/>
    <w:link w:val="31"/>
    <w:semiHidden/>
    <w:uiPriority w:val="99"/>
    <w:pPr>
      <w:jc w:val="left"/>
    </w:pPr>
  </w:style>
  <w:style w:type="paragraph" w:styleId="7">
    <w:name w:val="Body Text"/>
    <w:basedOn w:val="1"/>
    <w:link w:val="32"/>
    <w:qFormat/>
    <w:uiPriority w:val="99"/>
    <w:rPr>
      <w:rFonts w:ascii="Calibri" w:hAnsi="Calibri" w:cs="Calibri"/>
    </w:rPr>
  </w:style>
  <w:style w:type="paragraph" w:styleId="8">
    <w:name w:val="toc 3"/>
    <w:basedOn w:val="1"/>
    <w:next w:val="1"/>
    <w:semiHidden/>
    <w:qFormat/>
    <w:uiPriority w:val="99"/>
    <w:pPr>
      <w:ind w:left="840" w:leftChars="400"/>
    </w:pPr>
  </w:style>
  <w:style w:type="paragraph" w:styleId="9">
    <w:name w:val="Plain Text"/>
    <w:basedOn w:val="1"/>
    <w:link w:val="33"/>
    <w:qFormat/>
    <w:uiPriority w:val="99"/>
    <w:rPr>
      <w:rFonts w:ascii="宋体" w:hAnsi="Courier New" w:cs="宋体"/>
    </w:rPr>
  </w:style>
  <w:style w:type="paragraph" w:styleId="10">
    <w:name w:val="endnote text"/>
    <w:basedOn w:val="1"/>
    <w:link w:val="34"/>
    <w:semiHidden/>
    <w:qFormat/>
    <w:uiPriority w:val="99"/>
    <w:pPr>
      <w:snapToGrid w:val="0"/>
      <w:jc w:val="left"/>
    </w:pPr>
  </w:style>
  <w:style w:type="paragraph" w:styleId="11">
    <w:name w:val="Balloon Text"/>
    <w:basedOn w:val="1"/>
    <w:link w:val="35"/>
    <w:semiHidden/>
    <w:qFormat/>
    <w:uiPriority w:val="99"/>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tabs>
        <w:tab w:val="right" w:leader="dot" w:pos="8810"/>
      </w:tabs>
      <w:spacing w:line="360" w:lineRule="auto"/>
    </w:pPr>
  </w:style>
  <w:style w:type="paragraph" w:styleId="15">
    <w:name w:val="footnote text"/>
    <w:basedOn w:val="1"/>
    <w:link w:val="38"/>
    <w:semiHidden/>
    <w:qFormat/>
    <w:uiPriority w:val="99"/>
    <w:pPr>
      <w:snapToGrid w:val="0"/>
      <w:jc w:val="left"/>
    </w:pPr>
    <w:rPr>
      <w:sz w:val="18"/>
      <w:szCs w:val="18"/>
    </w:rPr>
  </w:style>
  <w:style w:type="paragraph" w:styleId="16">
    <w:name w:val="toc 2"/>
    <w:basedOn w:val="1"/>
    <w:next w:val="1"/>
    <w:semiHidden/>
    <w:qFormat/>
    <w:uiPriority w:val="99"/>
    <w:pPr>
      <w:ind w:left="420" w:leftChars="200"/>
    </w:pPr>
  </w:style>
  <w:style w:type="paragraph" w:styleId="17">
    <w:name w:val="Body Text 2"/>
    <w:basedOn w:val="1"/>
    <w:link w:val="39"/>
    <w:uiPriority w:val="99"/>
    <w:pPr>
      <w:spacing w:after="120" w:line="480" w:lineRule="auto"/>
    </w:pPr>
  </w:style>
  <w:style w:type="paragraph" w:styleId="18">
    <w:name w:val="annotation subject"/>
    <w:basedOn w:val="6"/>
    <w:next w:val="6"/>
    <w:link w:val="40"/>
    <w:semiHidden/>
    <w:qFormat/>
    <w:uiPriority w:val="99"/>
    <w:rPr>
      <w:b/>
      <w:bCs/>
    </w:rPr>
  </w:style>
  <w:style w:type="table" w:styleId="20">
    <w:name w:val="Table Grid"/>
    <w:basedOn w:val="19"/>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basedOn w:val="21"/>
    <w:semiHidden/>
    <w:qFormat/>
    <w:uiPriority w:val="99"/>
    <w:rPr>
      <w:vertAlign w:val="superscript"/>
    </w:rPr>
  </w:style>
  <w:style w:type="character" w:styleId="23">
    <w:name w:val="page number"/>
    <w:basedOn w:val="21"/>
    <w:qFormat/>
    <w:uiPriority w:val="99"/>
  </w:style>
  <w:style w:type="character" w:styleId="24">
    <w:name w:val="FollowedHyperlink"/>
    <w:basedOn w:val="21"/>
    <w:qFormat/>
    <w:uiPriority w:val="99"/>
    <w:rPr>
      <w:color w:val="800080"/>
      <w:u w:val="single"/>
    </w:rPr>
  </w:style>
  <w:style w:type="character" w:styleId="25">
    <w:name w:val="Hyperlink"/>
    <w:basedOn w:val="21"/>
    <w:qFormat/>
    <w:uiPriority w:val="99"/>
    <w:rPr>
      <w:color w:val="0000FF"/>
      <w:u w:val="single"/>
    </w:rPr>
  </w:style>
  <w:style w:type="character" w:styleId="26">
    <w:name w:val="annotation reference"/>
    <w:basedOn w:val="21"/>
    <w:semiHidden/>
    <w:uiPriority w:val="99"/>
    <w:rPr>
      <w:sz w:val="21"/>
      <w:szCs w:val="21"/>
    </w:rPr>
  </w:style>
  <w:style w:type="character" w:styleId="27">
    <w:name w:val="footnote reference"/>
    <w:basedOn w:val="21"/>
    <w:semiHidden/>
    <w:qFormat/>
    <w:uiPriority w:val="99"/>
    <w:rPr>
      <w:vertAlign w:val="superscript"/>
    </w:rPr>
  </w:style>
  <w:style w:type="character" w:customStyle="1" w:styleId="28">
    <w:name w:val="标题 1 Char"/>
    <w:basedOn w:val="21"/>
    <w:link w:val="2"/>
    <w:qFormat/>
    <w:locked/>
    <w:uiPriority w:val="99"/>
    <w:rPr>
      <w:b/>
      <w:bCs/>
      <w:kern w:val="44"/>
      <w:sz w:val="44"/>
      <w:szCs w:val="44"/>
    </w:rPr>
  </w:style>
  <w:style w:type="character" w:customStyle="1" w:styleId="29">
    <w:name w:val="标题 2 Char"/>
    <w:basedOn w:val="21"/>
    <w:link w:val="3"/>
    <w:qFormat/>
    <w:locked/>
    <w:uiPriority w:val="99"/>
    <w:rPr>
      <w:rFonts w:ascii="Arial" w:hAnsi="Arial" w:eastAsia="黑体" w:cs="Arial"/>
      <w:b/>
      <w:bCs/>
      <w:kern w:val="2"/>
      <w:sz w:val="32"/>
      <w:szCs w:val="32"/>
    </w:rPr>
  </w:style>
  <w:style w:type="character" w:customStyle="1" w:styleId="30">
    <w:name w:val="标题 3 Char"/>
    <w:basedOn w:val="21"/>
    <w:link w:val="4"/>
    <w:qFormat/>
    <w:locked/>
    <w:uiPriority w:val="99"/>
    <w:rPr>
      <w:rFonts w:ascii="宋体" w:eastAsia="宋体" w:cs="宋体"/>
      <w:b/>
      <w:bCs/>
      <w:sz w:val="27"/>
      <w:szCs w:val="27"/>
    </w:rPr>
  </w:style>
  <w:style w:type="character" w:customStyle="1" w:styleId="31">
    <w:name w:val="批注文字 Char"/>
    <w:basedOn w:val="21"/>
    <w:link w:val="6"/>
    <w:qFormat/>
    <w:locked/>
    <w:uiPriority w:val="99"/>
    <w:rPr>
      <w:kern w:val="2"/>
      <w:sz w:val="24"/>
      <w:szCs w:val="24"/>
    </w:rPr>
  </w:style>
  <w:style w:type="character" w:customStyle="1" w:styleId="32">
    <w:name w:val="正文文本 Char"/>
    <w:basedOn w:val="21"/>
    <w:link w:val="7"/>
    <w:qFormat/>
    <w:locked/>
    <w:uiPriority w:val="99"/>
    <w:rPr>
      <w:rFonts w:ascii="Calibri" w:hAnsi="Calibri" w:eastAsia="宋体" w:cs="Calibri"/>
      <w:kern w:val="2"/>
      <w:sz w:val="24"/>
      <w:szCs w:val="24"/>
    </w:rPr>
  </w:style>
  <w:style w:type="character" w:customStyle="1" w:styleId="33">
    <w:name w:val="纯文本 Char"/>
    <w:basedOn w:val="21"/>
    <w:link w:val="9"/>
    <w:qFormat/>
    <w:locked/>
    <w:uiPriority w:val="99"/>
    <w:rPr>
      <w:rFonts w:ascii="宋体" w:hAnsi="Courier New" w:cs="宋体"/>
      <w:kern w:val="2"/>
      <w:sz w:val="21"/>
      <w:szCs w:val="21"/>
    </w:rPr>
  </w:style>
  <w:style w:type="character" w:customStyle="1" w:styleId="34">
    <w:name w:val="尾注文本 Char"/>
    <w:basedOn w:val="21"/>
    <w:link w:val="10"/>
    <w:qFormat/>
    <w:locked/>
    <w:uiPriority w:val="99"/>
    <w:rPr>
      <w:kern w:val="2"/>
      <w:sz w:val="24"/>
      <w:szCs w:val="24"/>
    </w:rPr>
  </w:style>
  <w:style w:type="character" w:customStyle="1" w:styleId="35">
    <w:name w:val="批注框文本 Char"/>
    <w:basedOn w:val="21"/>
    <w:link w:val="11"/>
    <w:qFormat/>
    <w:locked/>
    <w:uiPriority w:val="99"/>
    <w:rPr>
      <w:kern w:val="2"/>
      <w:sz w:val="18"/>
      <w:szCs w:val="18"/>
    </w:rPr>
  </w:style>
  <w:style w:type="character" w:customStyle="1" w:styleId="36">
    <w:name w:val="页脚 Char"/>
    <w:basedOn w:val="21"/>
    <w:link w:val="12"/>
    <w:qFormat/>
    <w:locked/>
    <w:uiPriority w:val="99"/>
    <w:rPr>
      <w:kern w:val="2"/>
      <w:sz w:val="18"/>
      <w:szCs w:val="18"/>
    </w:rPr>
  </w:style>
  <w:style w:type="character" w:customStyle="1" w:styleId="37">
    <w:name w:val="页眉 Char"/>
    <w:basedOn w:val="21"/>
    <w:link w:val="13"/>
    <w:qFormat/>
    <w:locked/>
    <w:uiPriority w:val="99"/>
    <w:rPr>
      <w:kern w:val="2"/>
      <w:sz w:val="18"/>
      <w:szCs w:val="18"/>
    </w:rPr>
  </w:style>
  <w:style w:type="character" w:customStyle="1" w:styleId="38">
    <w:name w:val="脚注文本 Char"/>
    <w:basedOn w:val="21"/>
    <w:link w:val="15"/>
    <w:qFormat/>
    <w:locked/>
    <w:uiPriority w:val="99"/>
    <w:rPr>
      <w:kern w:val="2"/>
      <w:sz w:val="18"/>
      <w:szCs w:val="18"/>
    </w:rPr>
  </w:style>
  <w:style w:type="character" w:customStyle="1" w:styleId="39">
    <w:name w:val="正文文本 2 Char"/>
    <w:basedOn w:val="21"/>
    <w:link w:val="17"/>
    <w:qFormat/>
    <w:locked/>
    <w:uiPriority w:val="99"/>
    <w:rPr>
      <w:kern w:val="2"/>
      <w:sz w:val="24"/>
      <w:szCs w:val="24"/>
    </w:rPr>
  </w:style>
  <w:style w:type="character" w:customStyle="1" w:styleId="40">
    <w:name w:val="批注主题 Char"/>
    <w:basedOn w:val="31"/>
    <w:link w:val="18"/>
    <w:qFormat/>
    <w:locked/>
    <w:uiPriority w:val="99"/>
    <w:rPr>
      <w:b/>
      <w:bCs/>
      <w:kern w:val="2"/>
      <w:sz w:val="24"/>
      <w:szCs w:val="24"/>
    </w:rPr>
  </w:style>
  <w:style w:type="paragraph" w:customStyle="1" w:styleId="41">
    <w:name w:val="Default"/>
    <w:qFormat/>
    <w:uiPriority w:val="99"/>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42">
    <w:name w:val="正文缩进 Char"/>
    <w:link w:val="5"/>
    <w:qFormat/>
    <w:locked/>
    <w:uiPriority w:val="99"/>
    <w:rPr>
      <w:sz w:val="24"/>
      <w:szCs w:val="24"/>
    </w:rPr>
  </w:style>
  <w:style w:type="paragraph" w:customStyle="1" w:styleId="43">
    <w:name w:val="修订1"/>
    <w:hidden/>
    <w:semiHidden/>
    <w:qFormat/>
    <w:uiPriority w:val="99"/>
    <w:rPr>
      <w:rFonts w:ascii="Times New Roman" w:hAnsi="Times New Roman" w:eastAsia="宋体" w:cs="Times New Roman"/>
      <w:kern w:val="2"/>
      <w:sz w:val="21"/>
      <w:szCs w:val="21"/>
      <w:lang w:val="en-US" w:eastAsia="zh-CN" w:bidi="ar-SA"/>
    </w:rPr>
  </w:style>
  <w:style w:type="paragraph" w:styleId="44">
    <w:name w:val="No Spacing"/>
    <w:link w:val="45"/>
    <w:qFormat/>
    <w:uiPriority w:val="99"/>
    <w:rPr>
      <w:rFonts w:ascii="Calibri" w:hAnsi="Calibri" w:eastAsia="宋体" w:cs="Calibri"/>
      <w:sz w:val="22"/>
      <w:szCs w:val="22"/>
      <w:lang w:val="en-US" w:eastAsia="zh-CN" w:bidi="ar-SA"/>
    </w:rPr>
  </w:style>
  <w:style w:type="character" w:customStyle="1" w:styleId="45">
    <w:name w:val="无间隔 Char"/>
    <w:link w:val="44"/>
    <w:qFormat/>
    <w:locked/>
    <w:uiPriority w:val="99"/>
    <w:rPr>
      <w:rFonts w:ascii="Calibri" w:hAnsi="Calibri" w:cs="Calibri"/>
      <w:sz w:val="22"/>
      <w:szCs w:val="22"/>
    </w:rPr>
  </w:style>
  <w:style w:type="paragraph" w:customStyle="1" w:styleId="46">
    <w:name w:val="列出段落1"/>
    <w:basedOn w:val="1"/>
    <w:qFormat/>
    <w:uiPriority w:val="99"/>
    <w:pPr>
      <w:ind w:firstLine="420" w:firstLineChars="200"/>
    </w:pPr>
    <w:rPr>
      <w:rFonts w:ascii="Calibri" w:hAnsi="Calibri" w:cs="Calibri"/>
      <w:kern w:val="0"/>
      <w:sz w:val="24"/>
      <w:szCs w:val="24"/>
    </w:rPr>
  </w:style>
  <w:style w:type="paragraph" w:customStyle="1" w:styleId="47">
    <w:name w:val="TOC 标题1"/>
    <w:basedOn w:val="2"/>
    <w:next w:val="1"/>
    <w:semiHidden/>
    <w:qFormat/>
    <w:uiPriority w:val="99"/>
    <w:pPr>
      <w:widowControl/>
      <w:spacing w:before="480" w:after="0" w:line="276" w:lineRule="auto"/>
      <w:jc w:val="left"/>
      <w:outlineLvl w:val="9"/>
    </w:pPr>
    <w:rPr>
      <w:rFonts w:ascii="Cambria" w:hAnsi="Cambria" w:cs="Cambria"/>
      <w:color w:val="365F91"/>
      <w:kern w:val="0"/>
      <w:sz w:val="28"/>
      <w:szCs w:val="28"/>
    </w:rPr>
  </w:style>
  <w:style w:type="paragraph" w:styleId="48">
    <w:name w:val="List Paragraph"/>
    <w:basedOn w:val="1"/>
    <w:qFormat/>
    <w:uiPriority w:val="99"/>
    <w:pPr>
      <w:ind w:firstLine="420" w:firstLineChars="200"/>
    </w:pPr>
  </w:style>
  <w:style w:type="table" w:customStyle="1" w:styleId="49">
    <w:name w:val="网格型1"/>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标题1"/>
    <w:basedOn w:val="1"/>
    <w:next w:val="1"/>
    <w:qFormat/>
    <w:uiPriority w:val="99"/>
    <w:pPr>
      <w:tabs>
        <w:tab w:val="left" w:pos="9193"/>
        <w:tab w:val="left" w:pos="9827"/>
      </w:tabs>
      <w:spacing w:line="700" w:lineRule="atLeast"/>
      <w:jc w:val="center"/>
    </w:pPr>
    <w:rPr>
      <w:rFonts w:eastAsia="方正小标宋_GBK"/>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341</Words>
  <Characters>1948</Characters>
  <Lines>16</Lines>
  <Paragraphs>4</Paragraphs>
  <TotalTime>13</TotalTime>
  <ScaleCrop>false</ScaleCrop>
  <LinksUpToDate>false</LinksUpToDate>
  <CharactersWithSpaces>2285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2020-09-02T02:57:00Z</dcterms:created>
  <dc:creator>wftc</dc:creator>
  <cp:lastModifiedBy>Administrator</cp:lastModifiedBy>
  <cp:lastPrinted>2020-03-09T08:09:00Z</cp:lastPrinted>
  <dcterms:modified xsi:type="dcterms:W3CDTF">2020-12-04T07:20:28Z</dcterms:modified>
  <dc:title>2012-2013年度南通城建工程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