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931E" w14:textId="728357FF" w:rsidR="008D1F3B" w:rsidRPr="00DC2245" w:rsidRDefault="006734E1" w:rsidP="00DC2245">
      <w:pPr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易启享</w:t>
      </w:r>
      <w:r w:rsidR="008D1F3B" w:rsidRPr="00DC2245">
        <w:rPr>
          <w:rFonts w:ascii="华文仿宋" w:eastAsia="华文仿宋" w:hAnsi="华文仿宋" w:hint="eastAsia"/>
          <w:b/>
          <w:bCs/>
          <w:sz w:val="36"/>
          <w:szCs w:val="36"/>
        </w:rPr>
        <w:t>多媒体导医查询系统</w:t>
      </w:r>
    </w:p>
    <w:p w14:paraId="1945E5E0" w14:textId="5C055A76" w:rsidR="008D1F3B" w:rsidRPr="00DC2245" w:rsidRDefault="00DC2245" w:rsidP="00DC2245">
      <w:pPr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/>
          <w:b/>
          <w:bCs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="008D1F3B" w:rsidRPr="00DC2245">
        <w:rPr>
          <w:rFonts w:ascii="华文仿宋" w:eastAsia="华文仿宋" w:hAnsi="华文仿宋" w:hint="eastAsia"/>
          <w:b/>
          <w:bCs/>
          <w:sz w:val="28"/>
          <w:szCs w:val="28"/>
        </w:rPr>
        <w:t>硬件参数</w:t>
      </w:r>
    </w:p>
    <w:tbl>
      <w:tblPr>
        <w:tblW w:w="825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2"/>
        <w:gridCol w:w="2693"/>
        <w:gridCol w:w="4111"/>
      </w:tblGrid>
      <w:tr w:rsidR="00DC2245" w:rsidRPr="008D1F3B" w14:paraId="60E9FBDD" w14:textId="77777777" w:rsidTr="00DC2245">
        <w:trPr>
          <w:trHeight w:val="285"/>
        </w:trPr>
        <w:tc>
          <w:tcPr>
            <w:tcW w:w="8256" w:type="dxa"/>
            <w:gridSpan w:val="3"/>
            <w:shd w:val="clear" w:color="000000" w:fill="BFBFBF"/>
            <w:noWrap/>
            <w:vAlign w:val="bottom"/>
          </w:tcPr>
          <w:p w14:paraId="571F2562" w14:textId="7823A0D7" w:rsidR="00DC2245" w:rsidRPr="008D1F3B" w:rsidRDefault="00DC2245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4"/>
              </w:rPr>
              <w:t>立式触摸一体机</w:t>
            </w:r>
          </w:p>
        </w:tc>
      </w:tr>
      <w:tr w:rsidR="008D1F3B" w:rsidRPr="008D1F3B" w14:paraId="7D2A8473" w14:textId="77777777" w:rsidTr="001170B5">
        <w:trPr>
          <w:trHeight w:val="285"/>
        </w:trPr>
        <w:tc>
          <w:tcPr>
            <w:tcW w:w="4145" w:type="dxa"/>
            <w:gridSpan w:val="2"/>
            <w:shd w:val="clear" w:color="000000" w:fill="BFBFBF"/>
            <w:noWrap/>
            <w:vAlign w:val="bottom"/>
            <w:hideMark/>
          </w:tcPr>
          <w:p w14:paraId="47C949A5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参数分类</w:t>
            </w:r>
          </w:p>
        </w:tc>
        <w:tc>
          <w:tcPr>
            <w:tcW w:w="4111" w:type="dxa"/>
            <w:shd w:val="clear" w:color="000000" w:fill="BFBFBF"/>
            <w:noWrap/>
            <w:vAlign w:val="bottom"/>
            <w:hideMark/>
          </w:tcPr>
          <w:p w14:paraId="101B2A18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参数明细</w:t>
            </w:r>
          </w:p>
        </w:tc>
      </w:tr>
      <w:tr w:rsidR="008D1F3B" w:rsidRPr="008D1F3B" w14:paraId="20DB258D" w14:textId="77777777" w:rsidTr="001170B5">
        <w:trPr>
          <w:trHeight w:val="285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14:paraId="632836A5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液晶屏参数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C55659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显示屏尺寸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58E5837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55寸</w:t>
            </w:r>
          </w:p>
        </w:tc>
      </w:tr>
      <w:tr w:rsidR="008D1F3B" w:rsidRPr="008D1F3B" w14:paraId="2BFDB027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123C5776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F3F70D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有效显示面积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D597581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1213.1（H）* 683.2（V）MM</w:t>
            </w:r>
          </w:p>
        </w:tc>
      </w:tr>
      <w:tr w:rsidR="008D1F3B" w:rsidRPr="008D1F3B" w14:paraId="746738DD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3E5B9D49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ADE08B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显示比例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88C2B55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16:09</w:t>
            </w:r>
          </w:p>
        </w:tc>
      </w:tr>
      <w:tr w:rsidR="008D1F3B" w:rsidRPr="008D1F3B" w14:paraId="1897876B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36FD6016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5BF1C0" w14:textId="546C469E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亮度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F5630B6" w14:textId="44077676" w:rsidR="008D1F3B" w:rsidRPr="008D1F3B" w:rsidRDefault="00905E9F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905E9F">
              <w:rPr>
                <w:rFonts w:ascii="华文仿宋" w:eastAsia="华文仿宋" w:hAnsi="华文仿宋"/>
                <w:szCs w:val="24"/>
              </w:rPr>
              <w:t>300cd/㎡(中心点、典型）</w:t>
            </w:r>
          </w:p>
        </w:tc>
      </w:tr>
      <w:tr w:rsidR="008D1F3B" w:rsidRPr="008D1F3B" w14:paraId="2C7C80A7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0832CA6C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8C4DB4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对比度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8DBC45" w14:textId="51E846DC" w:rsidR="008D1F3B" w:rsidRPr="008D1F3B" w:rsidRDefault="00905E9F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905E9F">
              <w:rPr>
                <w:rFonts w:ascii="华文仿宋" w:eastAsia="华文仿宋" w:hAnsi="华文仿宋"/>
                <w:szCs w:val="24"/>
              </w:rPr>
              <w:t>1400：1</w:t>
            </w:r>
          </w:p>
        </w:tc>
      </w:tr>
      <w:tr w:rsidR="008D1F3B" w:rsidRPr="008D1F3B" w14:paraId="24A1B0B5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3F605B7D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A29590" w14:textId="58DE0EDD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颜色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509644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10-bit</w:t>
            </w:r>
          </w:p>
        </w:tc>
      </w:tr>
      <w:tr w:rsidR="008D1F3B" w:rsidRPr="008D1F3B" w14:paraId="4913F32A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6A04C8EC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9CF647" w14:textId="59ED0A9A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背光均匀性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4A0D4E4" w14:textId="753D8A58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7</w:t>
            </w:r>
            <w:r w:rsidR="00905E9F">
              <w:rPr>
                <w:rFonts w:ascii="华文仿宋" w:eastAsia="华文仿宋" w:hAnsi="华文仿宋"/>
                <w:szCs w:val="24"/>
              </w:rPr>
              <w:t>5</w:t>
            </w:r>
            <w:r w:rsidRPr="008D1F3B">
              <w:rPr>
                <w:rFonts w:ascii="华文仿宋" w:eastAsia="华文仿宋" w:hAnsi="华文仿宋" w:hint="eastAsia"/>
                <w:szCs w:val="24"/>
              </w:rPr>
              <w:t>%</w:t>
            </w:r>
          </w:p>
        </w:tc>
      </w:tr>
      <w:tr w:rsidR="008D1F3B" w:rsidRPr="008D1F3B" w14:paraId="5DBABC66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1D645EE9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99E384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背光类型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0BA14BF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DLED背光</w:t>
            </w:r>
          </w:p>
        </w:tc>
      </w:tr>
      <w:tr w:rsidR="008D1F3B" w:rsidRPr="008D1F3B" w14:paraId="3341DFFE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5FDA8D2A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66649D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最大可视角度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2ECB81" w14:textId="46A56660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178°（V）/178°（H）（典型）</w:t>
            </w:r>
          </w:p>
        </w:tc>
      </w:tr>
      <w:tr w:rsidR="008D1F3B" w:rsidRPr="008D1F3B" w14:paraId="3350E197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013ADBBC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0C6136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液晶屏物理分辨率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7FA2B02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1920*1080</w:t>
            </w:r>
          </w:p>
        </w:tc>
      </w:tr>
      <w:tr w:rsidR="008D1F3B" w:rsidRPr="008D1F3B" w14:paraId="465D9515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40EB2CFB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296BD5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背光电流及电压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51A8B44" w14:textId="1B1F4FF2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1</w:t>
            </w:r>
            <w:r w:rsidR="00905E9F">
              <w:rPr>
                <w:rFonts w:ascii="华文仿宋" w:eastAsia="华文仿宋" w:hAnsi="华文仿宋"/>
                <w:szCs w:val="24"/>
              </w:rPr>
              <w:t>00</w:t>
            </w:r>
            <w:r w:rsidRPr="008D1F3B">
              <w:rPr>
                <w:rFonts w:ascii="华文仿宋" w:eastAsia="华文仿宋" w:hAnsi="华文仿宋" w:hint="eastAsia"/>
                <w:szCs w:val="24"/>
              </w:rPr>
              <w:t>-16</w:t>
            </w:r>
            <w:r w:rsidR="00905E9F">
              <w:rPr>
                <w:rFonts w:ascii="华文仿宋" w:eastAsia="华文仿宋" w:hAnsi="华文仿宋"/>
                <w:szCs w:val="24"/>
              </w:rPr>
              <w:t>5</w:t>
            </w:r>
            <w:r w:rsidRPr="008D1F3B">
              <w:rPr>
                <w:rFonts w:ascii="华文仿宋" w:eastAsia="华文仿宋" w:hAnsi="华文仿宋" w:hint="eastAsia"/>
                <w:szCs w:val="24"/>
              </w:rPr>
              <w:t>V/600mA</w:t>
            </w:r>
          </w:p>
        </w:tc>
      </w:tr>
      <w:tr w:rsidR="008D1F3B" w:rsidRPr="008D1F3B" w14:paraId="30AA1501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0F2D1741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E1DD2C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使用寿命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6EEC28B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60000（hrs）</w:t>
            </w:r>
          </w:p>
        </w:tc>
      </w:tr>
      <w:tr w:rsidR="00CF068E" w:rsidRPr="008D1F3B" w14:paraId="059DEC61" w14:textId="77777777" w:rsidTr="001170B5">
        <w:trPr>
          <w:trHeight w:val="285"/>
        </w:trPr>
        <w:tc>
          <w:tcPr>
            <w:tcW w:w="1452" w:type="dxa"/>
            <w:vMerge w:val="restart"/>
            <w:vAlign w:val="center"/>
          </w:tcPr>
          <w:p w14:paraId="7E9B9A61" w14:textId="71E63ECD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触摸参数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7E6A48" w14:textId="5325F2D4" w:rsidR="00CF068E" w:rsidRPr="008D1F3B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触摸技术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6C02D7D" w14:textId="0124269D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szCs w:val="24"/>
              </w:rPr>
              <w:t>红外触摸</w:t>
            </w:r>
          </w:p>
        </w:tc>
      </w:tr>
      <w:tr w:rsidR="00CF068E" w:rsidRPr="008D1F3B" w14:paraId="17E29595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036A88BA" w14:textId="77777777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0BFD98" w14:textId="3E243C9E" w:rsidR="00CF068E" w:rsidRPr="008D1F3B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玻璃表面硬度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C0C88A2" w14:textId="471CA437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szCs w:val="24"/>
              </w:rPr>
              <w:t>大于或等于</w:t>
            </w:r>
            <w:r w:rsidRPr="00CF068E">
              <w:rPr>
                <w:rFonts w:ascii="华文仿宋" w:eastAsia="华文仿宋" w:hAnsi="华文仿宋"/>
                <w:szCs w:val="24"/>
              </w:rPr>
              <w:t>6H</w:t>
            </w:r>
          </w:p>
        </w:tc>
      </w:tr>
      <w:tr w:rsidR="00CF068E" w:rsidRPr="008D1F3B" w14:paraId="46029B97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3FF5D1AB" w14:textId="77777777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7970DA" w14:textId="22DFF226" w:rsidR="00CF068E" w:rsidRPr="008D1F3B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钢化玻璃厚度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1EB2BF8" w14:textId="0B4BB21F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F068E">
              <w:rPr>
                <w:rFonts w:ascii="华文仿宋" w:eastAsia="华文仿宋" w:hAnsi="华文仿宋"/>
                <w:szCs w:val="24"/>
              </w:rPr>
              <w:t>4mm钢化</w:t>
            </w:r>
          </w:p>
        </w:tc>
      </w:tr>
      <w:tr w:rsidR="00CF068E" w:rsidRPr="008D1F3B" w14:paraId="4E1CC4B2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0BD9EA88" w14:textId="77777777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071D7A" w14:textId="155E85DC" w:rsidR="00CF068E" w:rsidRPr="008D1F3B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触摸方式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02A265" w14:textId="0239448D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szCs w:val="24"/>
              </w:rPr>
              <w:t>手指、触摸笔</w:t>
            </w:r>
          </w:p>
        </w:tc>
      </w:tr>
      <w:tr w:rsidR="00CF068E" w:rsidRPr="008D1F3B" w14:paraId="6BEEFADC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2BA7F1E9" w14:textId="77777777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4F83D2D" w14:textId="41597AE2" w:rsidR="00CF068E" w:rsidRPr="008D1F3B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触摸精度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4FD6C5" w14:textId="39B39C23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F068E">
              <w:rPr>
                <w:rFonts w:ascii="华文仿宋" w:eastAsia="华文仿宋" w:hAnsi="华文仿宋"/>
                <w:szCs w:val="24"/>
              </w:rPr>
              <w:t>95%的区域定位误差小于2mm，边缘定位误差小于5mm</w:t>
            </w:r>
          </w:p>
        </w:tc>
      </w:tr>
      <w:tr w:rsidR="00CF068E" w:rsidRPr="008D1F3B" w14:paraId="59DE2D0C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3B1E0A6A" w14:textId="77777777" w:rsidR="00CF068E" w:rsidRPr="008D1F3B" w:rsidRDefault="00CF068E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8257FB" w14:textId="2421E5A0" w:rsidR="00CF068E" w:rsidRPr="00CF068E" w:rsidRDefault="00CF068E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F068E">
              <w:rPr>
                <w:rFonts w:ascii="华文仿宋" w:eastAsia="华文仿宋" w:hAnsi="华文仿宋" w:hint="eastAsia"/>
                <w:b/>
                <w:bCs/>
                <w:szCs w:val="24"/>
              </w:rPr>
              <w:t>支持触摸点数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575F8FF" w14:textId="0DD1D411" w:rsidR="00CF068E" w:rsidRPr="008D1F3B" w:rsidRDefault="00CF068E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>
              <w:rPr>
                <w:rFonts w:ascii="华文仿宋" w:eastAsia="华文仿宋" w:hAnsi="华文仿宋" w:hint="eastAsia"/>
                <w:szCs w:val="24"/>
              </w:rPr>
              <w:t>&gt;</w:t>
            </w:r>
            <w:r>
              <w:rPr>
                <w:rFonts w:ascii="华文仿宋" w:eastAsia="华文仿宋" w:hAnsi="华文仿宋"/>
                <w:szCs w:val="24"/>
              </w:rPr>
              <w:t>=</w:t>
            </w:r>
            <w:r>
              <w:rPr>
                <w:rFonts w:ascii="华文仿宋" w:eastAsia="华文仿宋" w:hAnsi="华文仿宋" w:hint="eastAsia"/>
                <w:szCs w:val="24"/>
              </w:rPr>
              <w:t>2</w:t>
            </w:r>
            <w:r>
              <w:rPr>
                <w:rFonts w:ascii="华文仿宋" w:eastAsia="华文仿宋" w:hAnsi="华文仿宋"/>
                <w:szCs w:val="24"/>
              </w:rPr>
              <w:t>0</w:t>
            </w:r>
            <w:r w:rsidRPr="00CF068E">
              <w:rPr>
                <w:rFonts w:ascii="华文仿宋" w:eastAsia="华文仿宋" w:hAnsi="华文仿宋"/>
                <w:szCs w:val="24"/>
              </w:rPr>
              <w:t>点触</w:t>
            </w:r>
          </w:p>
        </w:tc>
      </w:tr>
      <w:tr w:rsidR="008D1F3B" w:rsidRPr="008D1F3B" w14:paraId="6DA33547" w14:textId="77777777" w:rsidTr="001170B5">
        <w:trPr>
          <w:trHeight w:val="285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14:paraId="0BE20774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产品信息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44AF73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机身尺寸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B0BC576" w14:textId="18D3F88B" w:rsidR="008D1F3B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CA331D">
              <w:rPr>
                <w:rFonts w:ascii="华文仿宋" w:eastAsia="华文仿宋" w:hAnsi="华文仿宋"/>
                <w:szCs w:val="24"/>
              </w:rPr>
              <w:t>1900*731.8*51.3MM（长*宽*最薄厚度）</w:t>
            </w:r>
          </w:p>
        </w:tc>
      </w:tr>
      <w:tr w:rsidR="008D1F3B" w:rsidRPr="008D1F3B" w14:paraId="2EB68A0A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293FD6D6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2194E7" w14:textId="13F22DDB" w:rsidR="008D1F3B" w:rsidRPr="008D1F3B" w:rsidRDefault="00CA331D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CA331D">
              <w:rPr>
                <w:rFonts w:ascii="华文仿宋" w:eastAsia="华文仿宋" w:hAnsi="华文仿宋" w:hint="eastAsia"/>
                <w:b/>
                <w:bCs/>
                <w:szCs w:val="24"/>
              </w:rPr>
              <w:t>钢化玻璃</w:t>
            </w:r>
            <w:r w:rsidRPr="00CA331D">
              <w:rPr>
                <w:rFonts w:ascii="华文仿宋" w:eastAsia="华文仿宋" w:hAnsi="华文仿宋"/>
                <w:b/>
                <w:bCs/>
                <w:szCs w:val="24"/>
              </w:rPr>
              <w:t>/丝印黑边宽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05A2E7E" w14:textId="0D05D228" w:rsidR="008D1F3B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CA331D">
              <w:rPr>
                <w:rFonts w:ascii="华文仿宋" w:eastAsia="华文仿宋" w:hAnsi="华文仿宋"/>
                <w:szCs w:val="24"/>
              </w:rPr>
              <w:t>3MM钢化/12.9MM</w:t>
            </w:r>
          </w:p>
        </w:tc>
      </w:tr>
      <w:tr w:rsidR="00CA331D" w:rsidRPr="008D1F3B" w14:paraId="5A72BBE1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72A11690" w14:textId="77777777" w:rsidR="00CA331D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8EB8687" w14:textId="171E0EE4" w:rsidR="00CA331D" w:rsidRPr="008D1F3B" w:rsidRDefault="00CA331D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A331D">
              <w:rPr>
                <w:rFonts w:ascii="华文仿宋" w:eastAsia="华文仿宋" w:hAnsi="华文仿宋" w:hint="eastAsia"/>
                <w:b/>
                <w:bCs/>
                <w:szCs w:val="24"/>
              </w:rPr>
              <w:t>普通纸箱尺寸</w:t>
            </w:r>
            <w:r w:rsidRPr="00CA331D">
              <w:rPr>
                <w:rFonts w:ascii="华文仿宋" w:eastAsia="华文仿宋" w:hAnsi="华文仿宋"/>
                <w:b/>
                <w:bCs/>
                <w:szCs w:val="24"/>
              </w:rPr>
              <w:t>(MM)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E94B864" w14:textId="366EDC49" w:rsidR="00CA331D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A331D">
              <w:rPr>
                <w:rFonts w:ascii="华文仿宋" w:eastAsia="华文仿宋" w:hAnsi="华文仿宋"/>
                <w:szCs w:val="24"/>
              </w:rPr>
              <w:t>2000*175*850MM</w:t>
            </w:r>
          </w:p>
        </w:tc>
      </w:tr>
      <w:tr w:rsidR="00CA331D" w:rsidRPr="008D1F3B" w14:paraId="29C45BB1" w14:textId="77777777" w:rsidTr="001170B5">
        <w:trPr>
          <w:trHeight w:val="285"/>
        </w:trPr>
        <w:tc>
          <w:tcPr>
            <w:tcW w:w="1452" w:type="dxa"/>
            <w:vMerge/>
            <w:vAlign w:val="center"/>
          </w:tcPr>
          <w:p w14:paraId="4280217A" w14:textId="77777777" w:rsidR="00CA331D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911D5C" w14:textId="7FCFEF3B" w:rsidR="00CA331D" w:rsidRPr="008D1F3B" w:rsidRDefault="00CA331D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hint="eastAsia"/>
                <w:b/>
                <w:bCs/>
                <w:szCs w:val="24"/>
              </w:rPr>
            </w:pPr>
            <w:r w:rsidRPr="00CA331D">
              <w:rPr>
                <w:rFonts w:ascii="华文仿宋" w:eastAsia="华文仿宋" w:hAnsi="华文仿宋" w:hint="eastAsia"/>
                <w:b/>
                <w:bCs/>
                <w:szCs w:val="24"/>
              </w:rPr>
              <w:t>套料净重（</w:t>
            </w:r>
            <w:r w:rsidRPr="00CA331D">
              <w:rPr>
                <w:rFonts w:ascii="华文仿宋" w:eastAsia="华文仿宋" w:hAnsi="华文仿宋"/>
                <w:b/>
                <w:bCs/>
                <w:szCs w:val="24"/>
              </w:rPr>
              <w:t>KG）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203CAD" w14:textId="10063120" w:rsidR="00CA331D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 w:hint="eastAsia"/>
                <w:szCs w:val="24"/>
              </w:rPr>
            </w:pPr>
            <w:r w:rsidRPr="00CA331D">
              <w:rPr>
                <w:rFonts w:ascii="华文仿宋" w:eastAsia="华文仿宋" w:hAnsi="华文仿宋"/>
                <w:szCs w:val="24"/>
              </w:rPr>
              <w:t>60KG</w:t>
            </w:r>
          </w:p>
        </w:tc>
      </w:tr>
      <w:tr w:rsidR="008D1F3B" w:rsidRPr="008D1F3B" w14:paraId="55EF7D51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2BDA7B8C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C2827F" w14:textId="146C8D98" w:rsidR="008D1F3B" w:rsidRPr="008D1F3B" w:rsidRDefault="00CA331D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CA331D">
              <w:rPr>
                <w:rFonts w:ascii="华文仿宋" w:eastAsia="华文仿宋" w:hAnsi="华文仿宋" w:hint="eastAsia"/>
                <w:b/>
                <w:bCs/>
                <w:szCs w:val="24"/>
              </w:rPr>
              <w:t>底座尺寸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C153DC4" w14:textId="5F08D2C9" w:rsidR="008D1F3B" w:rsidRPr="008D1F3B" w:rsidRDefault="00CA331D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CA331D">
              <w:rPr>
                <w:rFonts w:ascii="华文仿宋" w:eastAsia="华文仿宋" w:hAnsi="华文仿宋"/>
                <w:szCs w:val="24"/>
              </w:rPr>
              <w:t>710.4*500.4*28.7MM</w:t>
            </w:r>
          </w:p>
        </w:tc>
      </w:tr>
      <w:tr w:rsidR="008D1F3B" w:rsidRPr="008D1F3B" w14:paraId="58145132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5FA762AB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811695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产品外观颜色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A4C3182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黑色</w:t>
            </w:r>
          </w:p>
        </w:tc>
      </w:tr>
      <w:tr w:rsidR="008D1F3B" w:rsidRPr="008D1F3B" w14:paraId="4E4A20AD" w14:textId="77777777" w:rsidTr="001170B5">
        <w:trPr>
          <w:trHeight w:val="285"/>
        </w:trPr>
        <w:tc>
          <w:tcPr>
            <w:tcW w:w="1452" w:type="dxa"/>
            <w:vMerge/>
            <w:vAlign w:val="center"/>
            <w:hideMark/>
          </w:tcPr>
          <w:p w14:paraId="1E7BC681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7B0674" w14:textId="77777777" w:rsidR="008D1F3B" w:rsidRPr="008D1F3B" w:rsidRDefault="008D1F3B" w:rsidP="00DC2245">
            <w:pPr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/>
                <w:b/>
                <w:bCs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b/>
                <w:bCs/>
                <w:szCs w:val="24"/>
              </w:rPr>
              <w:t>外壳材料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3B33D79" w14:textId="77777777" w:rsidR="008D1F3B" w:rsidRPr="008D1F3B" w:rsidRDefault="008D1F3B" w:rsidP="008D1F3B">
            <w:pPr>
              <w:snapToGrid w:val="0"/>
              <w:spacing w:beforeLines="20" w:before="62" w:afterLines="20" w:after="62"/>
              <w:rPr>
                <w:rFonts w:ascii="华文仿宋" w:eastAsia="华文仿宋" w:hAnsi="华文仿宋"/>
                <w:szCs w:val="24"/>
              </w:rPr>
            </w:pPr>
            <w:r w:rsidRPr="008D1F3B">
              <w:rPr>
                <w:rFonts w:ascii="华文仿宋" w:eastAsia="华文仿宋" w:hAnsi="华文仿宋" w:hint="eastAsia"/>
                <w:szCs w:val="24"/>
              </w:rPr>
              <w:t>铝型材、钣金</w:t>
            </w:r>
          </w:p>
        </w:tc>
      </w:tr>
    </w:tbl>
    <w:p w14:paraId="257141E2" w14:textId="3ACF76A4" w:rsidR="008D1F3B" w:rsidRPr="00DC2245" w:rsidRDefault="00DC2245" w:rsidP="00DC22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 w:rsidR="008D1F3B" w:rsidRPr="00DC2245">
        <w:rPr>
          <w:rFonts w:hint="eastAsia"/>
          <w:b/>
          <w:bCs/>
          <w:sz w:val="28"/>
          <w:szCs w:val="28"/>
        </w:rPr>
        <w:t>软件功能</w:t>
      </w:r>
    </w:p>
    <w:tbl>
      <w:tblPr>
        <w:tblW w:w="8124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0"/>
        <w:gridCol w:w="1711"/>
        <w:gridCol w:w="5113"/>
      </w:tblGrid>
      <w:tr w:rsidR="008D1F3B" w:rsidRPr="00C031D7" w14:paraId="460DC315" w14:textId="77777777" w:rsidTr="00DC2245">
        <w:trPr>
          <w:trHeight w:val="285"/>
        </w:trPr>
        <w:tc>
          <w:tcPr>
            <w:tcW w:w="1300" w:type="dxa"/>
            <w:shd w:val="clear" w:color="000000" w:fill="C0C0C0"/>
            <w:noWrap/>
            <w:vAlign w:val="center"/>
            <w:hideMark/>
          </w:tcPr>
          <w:p w14:paraId="4C461252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分类</w:t>
            </w:r>
          </w:p>
        </w:tc>
        <w:tc>
          <w:tcPr>
            <w:tcW w:w="1711" w:type="dxa"/>
            <w:shd w:val="clear" w:color="000000" w:fill="C0C0C0"/>
            <w:noWrap/>
            <w:vAlign w:val="center"/>
            <w:hideMark/>
          </w:tcPr>
          <w:p w14:paraId="3739B340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模块/子系统</w:t>
            </w:r>
          </w:p>
        </w:tc>
        <w:tc>
          <w:tcPr>
            <w:tcW w:w="5113" w:type="dxa"/>
            <w:shd w:val="clear" w:color="000000" w:fill="C0C0C0"/>
            <w:noWrap/>
            <w:vAlign w:val="center"/>
            <w:hideMark/>
          </w:tcPr>
          <w:p w14:paraId="3B9E6176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功能/单元</w:t>
            </w:r>
          </w:p>
        </w:tc>
      </w:tr>
      <w:tr w:rsidR="008D1F3B" w:rsidRPr="00C031D7" w14:paraId="7D4118A0" w14:textId="77777777" w:rsidTr="00DC2245">
        <w:trPr>
          <w:trHeight w:val="285"/>
        </w:trPr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5434C8D8" w14:textId="77777777" w:rsidR="00DC2245" w:rsidRPr="00DC2245" w:rsidRDefault="008D1F3B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触摸屏</w:t>
            </w:r>
          </w:p>
          <w:p w14:paraId="1901E6F4" w14:textId="5F54D323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显示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7905EED0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主页面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73A78909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常态下的主页面，主要包含各功能模块的入口</w:t>
            </w:r>
          </w:p>
        </w:tc>
      </w:tr>
      <w:tr w:rsidR="008D1F3B" w:rsidRPr="00C031D7" w14:paraId="65F1F9CB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455AA3CB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414A6B5A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医院介绍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F0535E8" w14:textId="0B3C8450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医院基本信息，包括</w:t>
            </w:r>
            <w:r w:rsidR="00DC2245">
              <w:rPr>
                <w:rFonts w:ascii="华文仿宋" w:eastAsia="华文仿宋" w:hAnsi="华文仿宋" w:cs="宋体" w:hint="eastAsia"/>
                <w:kern w:val="0"/>
                <w:szCs w:val="24"/>
              </w:rPr>
              <w:t>：</w:t>
            </w: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名称、地址、介绍等</w:t>
            </w:r>
          </w:p>
        </w:tc>
      </w:tr>
      <w:tr w:rsidR="008D1F3B" w:rsidRPr="00C031D7" w14:paraId="3E9C6F5F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0F08CBE6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5F82E04A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科室介绍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3AE35764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按层级划分的科室基本信息、详细介绍等</w:t>
            </w:r>
          </w:p>
        </w:tc>
      </w:tr>
      <w:tr w:rsidR="008D1F3B" w:rsidRPr="00C031D7" w14:paraId="5360CEF2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12695366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6DB13942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专家介绍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2EE8493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按科室划分的专家信息，包括头像、姓名、职级、详细介绍等</w:t>
            </w:r>
          </w:p>
        </w:tc>
      </w:tr>
      <w:tr w:rsidR="008D1F3B" w:rsidRPr="00C031D7" w14:paraId="1227AD53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43F0080F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6A7201BC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科室分布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32B984C8" w14:textId="1911753B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楼层分布</w:t>
            </w:r>
            <w:r>
              <w:rPr>
                <w:rFonts w:ascii="华文仿宋" w:eastAsia="华文仿宋" w:hAnsi="华文仿宋" w:cs="宋体" w:hint="eastAsia"/>
                <w:kern w:val="0"/>
                <w:szCs w:val="24"/>
              </w:rPr>
              <w:t>情况，文字介绍为主</w:t>
            </w:r>
            <w:r w:rsidRPr="00C031D7">
              <w:rPr>
                <w:rFonts w:ascii="华文仿宋" w:eastAsia="华文仿宋" w:hAnsi="华文仿宋" w:cs="宋体"/>
                <w:kern w:val="0"/>
                <w:szCs w:val="24"/>
              </w:rPr>
              <w:t xml:space="preserve"> </w:t>
            </w:r>
          </w:p>
        </w:tc>
      </w:tr>
      <w:tr w:rsidR="008D1F3B" w:rsidRPr="00C031D7" w14:paraId="37EFC966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1730F344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4BF12E53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排班情况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7E8B0FF3" w14:textId="4DA351CD" w:rsidR="008D1F3B" w:rsidRPr="00C031D7" w:rsidRDefault="00DC2245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4"/>
              </w:rPr>
              <w:t>近一周的专家</w:t>
            </w:r>
            <w:r w:rsidR="008D1F3B"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门诊排班展示</w:t>
            </w:r>
          </w:p>
        </w:tc>
      </w:tr>
      <w:tr w:rsidR="008D1F3B" w:rsidRPr="00C031D7" w14:paraId="550F766D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050E2C18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0BBE46A0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政教宣传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1DA81A8E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医疗相关的政策、医疗教育宣传等信息的查看</w:t>
            </w:r>
          </w:p>
        </w:tc>
      </w:tr>
      <w:tr w:rsidR="008D1F3B" w:rsidRPr="00C031D7" w14:paraId="2D56F1E3" w14:textId="77777777" w:rsidTr="00DC2245">
        <w:trPr>
          <w:trHeight w:val="285"/>
        </w:trPr>
        <w:tc>
          <w:tcPr>
            <w:tcW w:w="1300" w:type="dxa"/>
            <w:vMerge/>
            <w:vAlign w:val="center"/>
          </w:tcPr>
          <w:p w14:paraId="4D3F2051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9C7B2C6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今日号源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D220642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4"/>
              </w:rPr>
              <w:t>当日门诊剩余号源</w:t>
            </w:r>
          </w:p>
        </w:tc>
      </w:tr>
      <w:tr w:rsidR="008D1F3B" w:rsidRPr="00C031D7" w14:paraId="30B5CFF5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7B8A581E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0563821E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药品查询</w:t>
            </w:r>
          </w:p>
        </w:tc>
        <w:tc>
          <w:tcPr>
            <w:tcW w:w="5113" w:type="dxa"/>
            <w:shd w:val="clear" w:color="auto" w:fill="auto"/>
            <w:noWrap/>
            <w:vAlign w:val="center"/>
            <w:hideMark/>
          </w:tcPr>
          <w:p w14:paraId="55837F41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药品名称、规格、单价、详细说明等</w:t>
            </w:r>
          </w:p>
        </w:tc>
      </w:tr>
      <w:tr w:rsidR="008D1F3B" w:rsidRPr="00C031D7" w14:paraId="5987A64D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49F7C0B2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40A84C93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项目查询</w:t>
            </w:r>
          </w:p>
        </w:tc>
        <w:tc>
          <w:tcPr>
            <w:tcW w:w="5113" w:type="dxa"/>
            <w:shd w:val="clear" w:color="auto" w:fill="auto"/>
            <w:noWrap/>
            <w:vAlign w:val="center"/>
            <w:hideMark/>
          </w:tcPr>
          <w:p w14:paraId="138E6A10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医院门诊或手术等基本项目的费用</w:t>
            </w:r>
          </w:p>
        </w:tc>
      </w:tr>
      <w:tr w:rsidR="008D1F3B" w:rsidRPr="00C031D7" w14:paraId="1420875B" w14:textId="77777777" w:rsidTr="00DC2245">
        <w:trPr>
          <w:trHeight w:val="285"/>
        </w:trPr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14:paraId="1ADA0F83" w14:textId="77777777" w:rsidR="008D1F3B" w:rsidRDefault="008D1F3B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后台管理</w:t>
            </w:r>
          </w:p>
          <w:p w14:paraId="4403C48B" w14:textId="135B84F5" w:rsidR="00E40EA6" w:rsidRPr="00DC2245" w:rsidRDefault="00E40EA6" w:rsidP="008D1F3B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接口对接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F97E9E7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用户管理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61F521DA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用户账号的基本管理，登入登出，改密登出等</w:t>
            </w:r>
          </w:p>
        </w:tc>
      </w:tr>
      <w:tr w:rsidR="008D1F3B" w:rsidRPr="00C031D7" w14:paraId="176BD23F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3EF57BC2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A99A92D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医院信息管理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3FC0C2D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医院基本信息的显示及修改</w:t>
            </w:r>
          </w:p>
        </w:tc>
      </w:tr>
      <w:tr w:rsidR="008D1F3B" w:rsidRPr="00C031D7" w14:paraId="1218DFBC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1E6D81B2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A155617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科室信息管理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F9494AF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科室信息的列表展示、查询及修改删除</w:t>
            </w:r>
          </w:p>
        </w:tc>
      </w:tr>
      <w:tr w:rsidR="008D1F3B" w:rsidRPr="00C031D7" w14:paraId="57453445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5F4BE0D3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CFCDAF6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专家信息管理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B69072E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专家信息的列表展示、查询及修改删除</w:t>
            </w:r>
          </w:p>
        </w:tc>
      </w:tr>
      <w:tr w:rsidR="008D1F3B" w:rsidRPr="00C031D7" w14:paraId="64A30F84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03E85F1D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4959B27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科室分布管理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7A6DE2CF" w14:textId="5BC5D56D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楼层文字信息新增、修改及删除</w:t>
            </w:r>
          </w:p>
        </w:tc>
      </w:tr>
      <w:tr w:rsidR="008D1F3B" w:rsidRPr="00C031D7" w14:paraId="399D58C4" w14:textId="77777777" w:rsidTr="00DC2245">
        <w:trPr>
          <w:trHeight w:val="435"/>
        </w:trPr>
        <w:tc>
          <w:tcPr>
            <w:tcW w:w="1300" w:type="dxa"/>
            <w:vMerge/>
            <w:vAlign w:val="center"/>
            <w:hideMark/>
          </w:tcPr>
          <w:p w14:paraId="5E971F95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6A36ECB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政教信息管理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6DE4F85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宣传信息的新增改查管理</w:t>
            </w:r>
          </w:p>
        </w:tc>
      </w:tr>
      <w:tr w:rsidR="008D1F3B" w:rsidRPr="00C031D7" w14:paraId="5D10CBFC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64631A90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8FEEB77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药品信息管理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769C164F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药品信息查看</w:t>
            </w:r>
          </w:p>
        </w:tc>
      </w:tr>
      <w:tr w:rsidR="008D1F3B" w:rsidRPr="00C031D7" w14:paraId="0456F375" w14:textId="77777777" w:rsidTr="00DC2245">
        <w:trPr>
          <w:trHeight w:val="285"/>
        </w:trPr>
        <w:tc>
          <w:tcPr>
            <w:tcW w:w="1300" w:type="dxa"/>
            <w:vMerge/>
            <w:vAlign w:val="center"/>
            <w:hideMark/>
          </w:tcPr>
          <w:p w14:paraId="686E62FA" w14:textId="77777777" w:rsidR="008D1F3B" w:rsidRPr="00DC2245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DD80841" w14:textId="77777777" w:rsidR="008D1F3B" w:rsidRPr="00DC2245" w:rsidRDefault="008D1F3B" w:rsidP="00DC224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4"/>
              </w:rPr>
            </w:pPr>
            <w:r w:rsidRPr="00DC2245">
              <w:rPr>
                <w:rFonts w:ascii="华文仿宋" w:eastAsia="华文仿宋" w:hAnsi="华文仿宋" w:cs="宋体" w:hint="eastAsia"/>
                <w:b/>
                <w:bCs/>
                <w:kern w:val="0"/>
                <w:szCs w:val="24"/>
              </w:rPr>
              <w:t>项目信息管理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13C193FC" w14:textId="77777777" w:rsidR="008D1F3B" w:rsidRPr="00C031D7" w:rsidRDefault="008D1F3B" w:rsidP="008D1F3B">
            <w:pPr>
              <w:widowControl/>
              <w:snapToGrid w:val="0"/>
              <w:spacing w:beforeLines="20" w:before="62" w:afterLines="20" w:after="62"/>
              <w:jc w:val="left"/>
              <w:rPr>
                <w:rFonts w:ascii="华文仿宋" w:eastAsia="华文仿宋" w:hAnsi="华文仿宋" w:cs="宋体"/>
                <w:kern w:val="0"/>
                <w:szCs w:val="24"/>
              </w:rPr>
            </w:pPr>
            <w:r w:rsidRPr="00C031D7">
              <w:rPr>
                <w:rFonts w:ascii="华文仿宋" w:eastAsia="华文仿宋" w:hAnsi="华文仿宋" w:cs="宋体" w:hint="eastAsia"/>
                <w:kern w:val="0"/>
                <w:szCs w:val="24"/>
              </w:rPr>
              <w:t>项目信息查看</w:t>
            </w:r>
          </w:p>
        </w:tc>
      </w:tr>
    </w:tbl>
    <w:p w14:paraId="546874B4" w14:textId="24F386D3" w:rsidR="008D1F3B" w:rsidRDefault="008D1F3B" w:rsidP="008D1F3B"/>
    <w:p w14:paraId="2D88097F" w14:textId="56E1137E" w:rsidR="00852B09" w:rsidRDefault="00852B09" w:rsidP="008D1F3B"/>
    <w:p w14:paraId="115B8D4D" w14:textId="004881C4" w:rsidR="00852B09" w:rsidRDefault="00852B09" w:rsidP="008D1F3B">
      <w:pPr>
        <w:rPr>
          <w:rFonts w:hint="eastAsia"/>
        </w:rPr>
      </w:pPr>
    </w:p>
    <w:sectPr w:rsidR="0085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C35A3" w14:textId="77777777" w:rsidR="00977492" w:rsidRDefault="00977492" w:rsidP="008D1F3B">
      <w:r>
        <w:separator/>
      </w:r>
    </w:p>
  </w:endnote>
  <w:endnote w:type="continuationSeparator" w:id="0">
    <w:p w14:paraId="10FEBA39" w14:textId="77777777" w:rsidR="00977492" w:rsidRDefault="00977492" w:rsidP="008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A7E9" w14:textId="77777777" w:rsidR="00977492" w:rsidRDefault="00977492" w:rsidP="008D1F3B">
      <w:r>
        <w:separator/>
      </w:r>
    </w:p>
  </w:footnote>
  <w:footnote w:type="continuationSeparator" w:id="0">
    <w:p w14:paraId="11FD1D45" w14:textId="77777777" w:rsidR="00977492" w:rsidRDefault="00977492" w:rsidP="008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3D6"/>
    <w:multiLevelType w:val="hybridMultilevel"/>
    <w:tmpl w:val="319C81AE"/>
    <w:lvl w:ilvl="0" w:tplc="B6F67E2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A0A85"/>
    <w:multiLevelType w:val="hybridMultilevel"/>
    <w:tmpl w:val="433CA728"/>
    <w:lvl w:ilvl="0" w:tplc="1270CB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8154BC"/>
    <w:multiLevelType w:val="hybridMultilevel"/>
    <w:tmpl w:val="9392D770"/>
    <w:lvl w:ilvl="0" w:tplc="17FC7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6D"/>
    <w:rsid w:val="00045C6D"/>
    <w:rsid w:val="001170B5"/>
    <w:rsid w:val="0023645B"/>
    <w:rsid w:val="003F6536"/>
    <w:rsid w:val="005068EA"/>
    <w:rsid w:val="006734E1"/>
    <w:rsid w:val="00834196"/>
    <w:rsid w:val="00852B09"/>
    <w:rsid w:val="008D1F3B"/>
    <w:rsid w:val="00905E9F"/>
    <w:rsid w:val="00977492"/>
    <w:rsid w:val="00BE36D0"/>
    <w:rsid w:val="00C63843"/>
    <w:rsid w:val="00CA331D"/>
    <w:rsid w:val="00CF068E"/>
    <w:rsid w:val="00DC2245"/>
    <w:rsid w:val="00E40EA6"/>
    <w:rsid w:val="00E97878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076C"/>
  <w15:chartTrackingRefBased/>
  <w15:docId w15:val="{44CFEC2A-2F31-49CD-B5EE-072223B3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F3B"/>
    <w:rPr>
      <w:sz w:val="18"/>
      <w:szCs w:val="18"/>
    </w:rPr>
  </w:style>
  <w:style w:type="paragraph" w:styleId="a7">
    <w:name w:val="List Paragraph"/>
    <w:basedOn w:val="a"/>
    <w:uiPriority w:val="34"/>
    <w:qFormat/>
    <w:rsid w:val="008D1F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2020-09-15T07:31:00Z</dcterms:created>
  <dcterms:modified xsi:type="dcterms:W3CDTF">2020-09-15T08:22:00Z</dcterms:modified>
</cp:coreProperties>
</file>